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EED" w:rsidRDefault="00731EED" w:rsidP="00731EED">
      <w:pPr>
        <w:pStyle w:val="ConsNormal"/>
        <w:widowControl/>
        <w:ind w:right="0" w:firstLine="0"/>
        <w:jc w:val="both"/>
        <w:rPr>
          <w:rFonts w:ascii="Times New Roman" w:hAnsi="Times New Roman" w:cs="Times New Roman"/>
          <w:sz w:val="24"/>
          <w:szCs w:val="24"/>
        </w:rPr>
      </w:pPr>
    </w:p>
    <w:p w:rsidR="00731EED" w:rsidRPr="00731EED" w:rsidRDefault="00731EED" w:rsidP="00731EED">
      <w:pPr>
        <w:pStyle w:val="ConsNormal"/>
        <w:widowControl/>
        <w:ind w:right="0" w:firstLine="0"/>
        <w:jc w:val="both"/>
        <w:rPr>
          <w:rFonts w:ascii="Times New Roman" w:hAnsi="Times New Roman" w:cs="Times New Roman"/>
          <w:sz w:val="24"/>
          <w:szCs w:val="24"/>
        </w:rPr>
      </w:pPr>
      <w:r w:rsidRPr="00731E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1EED">
        <w:rPr>
          <w:rFonts w:ascii="Times New Roman" w:hAnsi="Times New Roman" w:cs="Times New Roman"/>
          <w:sz w:val="24"/>
          <w:szCs w:val="24"/>
        </w:rPr>
        <w:t>Приложение</w:t>
      </w:r>
    </w:p>
    <w:p w:rsidR="00731EED" w:rsidRPr="00731EED" w:rsidRDefault="00731EED" w:rsidP="00731EED">
      <w:pPr>
        <w:autoSpaceDE w:val="0"/>
        <w:autoSpaceDN w:val="0"/>
        <w:adjustRightInd w:val="0"/>
        <w:spacing w:after="0" w:line="240" w:lineRule="auto"/>
        <w:ind w:left="11340"/>
        <w:jc w:val="both"/>
        <w:outlineLvl w:val="0"/>
        <w:rPr>
          <w:rFonts w:ascii="Times New Roman" w:hAnsi="Times New Roman" w:cs="Times New Roman"/>
        </w:rPr>
      </w:pPr>
      <w:r w:rsidRPr="00731EED">
        <w:rPr>
          <w:rFonts w:ascii="Times New Roman" w:hAnsi="Times New Roman" w:cs="Times New Roman"/>
        </w:rPr>
        <w:t>к постановлению Главы МО</w:t>
      </w:r>
    </w:p>
    <w:p w:rsidR="00731EED" w:rsidRPr="00731EED" w:rsidRDefault="00731EED" w:rsidP="00731EED">
      <w:pPr>
        <w:autoSpaceDE w:val="0"/>
        <w:autoSpaceDN w:val="0"/>
        <w:adjustRightInd w:val="0"/>
        <w:spacing w:after="0" w:line="240" w:lineRule="auto"/>
        <w:ind w:left="11340"/>
        <w:jc w:val="both"/>
        <w:rPr>
          <w:rFonts w:ascii="Times New Roman" w:hAnsi="Times New Roman" w:cs="Times New Roman"/>
        </w:rPr>
      </w:pPr>
      <w:r w:rsidRPr="00731EED">
        <w:rPr>
          <w:rFonts w:ascii="Times New Roman" w:hAnsi="Times New Roman" w:cs="Times New Roman"/>
        </w:rPr>
        <w:t xml:space="preserve">«Каменский городской округ» </w:t>
      </w:r>
    </w:p>
    <w:p w:rsidR="00731EED" w:rsidRPr="00731EED" w:rsidRDefault="00731EED" w:rsidP="00731EED">
      <w:pPr>
        <w:autoSpaceDE w:val="0"/>
        <w:autoSpaceDN w:val="0"/>
        <w:adjustRightInd w:val="0"/>
        <w:spacing w:after="0" w:line="240" w:lineRule="auto"/>
        <w:ind w:left="11340"/>
        <w:jc w:val="both"/>
        <w:rPr>
          <w:rFonts w:ascii="Times New Roman" w:hAnsi="Times New Roman" w:cs="Times New Roman"/>
        </w:rPr>
      </w:pPr>
      <w:r w:rsidRPr="00731EED">
        <w:rPr>
          <w:rFonts w:ascii="Times New Roman" w:hAnsi="Times New Roman" w:cs="Times New Roman"/>
        </w:rPr>
        <w:t xml:space="preserve">от   </w:t>
      </w:r>
      <w:r>
        <w:rPr>
          <w:rFonts w:ascii="Times New Roman" w:hAnsi="Times New Roman" w:cs="Times New Roman"/>
        </w:rPr>
        <w:t xml:space="preserve"> </w:t>
      </w:r>
      <w:r w:rsidR="00E12DD4">
        <w:rPr>
          <w:rFonts w:ascii="Times New Roman" w:hAnsi="Times New Roman" w:cs="Times New Roman"/>
        </w:rPr>
        <w:t>01</w:t>
      </w:r>
      <w:r w:rsidRPr="00731EED">
        <w:rPr>
          <w:rFonts w:ascii="Times New Roman" w:hAnsi="Times New Roman" w:cs="Times New Roman"/>
        </w:rPr>
        <w:t xml:space="preserve"> .</w:t>
      </w:r>
      <w:r w:rsidR="00E12DD4">
        <w:rPr>
          <w:rFonts w:ascii="Times New Roman" w:hAnsi="Times New Roman" w:cs="Times New Roman"/>
        </w:rPr>
        <w:t>12</w:t>
      </w:r>
      <w:r w:rsidRPr="00731EED">
        <w:rPr>
          <w:rFonts w:ascii="Times New Roman" w:hAnsi="Times New Roman" w:cs="Times New Roman"/>
        </w:rPr>
        <w:t xml:space="preserve"> .2016 г. № </w:t>
      </w:r>
      <w:r w:rsidR="00E12DD4">
        <w:rPr>
          <w:rFonts w:ascii="Times New Roman" w:hAnsi="Times New Roman" w:cs="Times New Roman"/>
        </w:rPr>
        <w:t>1962</w:t>
      </w:r>
      <w:r w:rsidRPr="00731EED">
        <w:rPr>
          <w:rFonts w:ascii="Times New Roman" w:hAnsi="Times New Roman" w:cs="Times New Roman"/>
        </w:rPr>
        <w:t xml:space="preserve">  </w:t>
      </w:r>
    </w:p>
    <w:p w:rsidR="00731EED" w:rsidRPr="00731EED" w:rsidRDefault="00731EED" w:rsidP="00731EED">
      <w:pPr>
        <w:autoSpaceDE w:val="0"/>
        <w:autoSpaceDN w:val="0"/>
        <w:adjustRightInd w:val="0"/>
        <w:rPr>
          <w:rFonts w:ascii="Times New Roman" w:hAnsi="Times New Roman" w:cs="Times New Roman"/>
        </w:rPr>
      </w:pPr>
    </w:p>
    <w:p w:rsidR="00731EED" w:rsidRPr="00731EED" w:rsidRDefault="00731EED" w:rsidP="00731EED">
      <w:pPr>
        <w:autoSpaceDE w:val="0"/>
        <w:autoSpaceDN w:val="0"/>
        <w:adjustRightInd w:val="0"/>
        <w:jc w:val="center"/>
        <w:rPr>
          <w:rFonts w:ascii="Times New Roman" w:hAnsi="Times New Roman" w:cs="Times New Roman"/>
          <w:b/>
          <w:bCs/>
        </w:rPr>
      </w:pPr>
      <w:r w:rsidRPr="00731EED">
        <w:rPr>
          <w:rFonts w:ascii="Times New Roman" w:hAnsi="Times New Roman" w:cs="Times New Roman"/>
          <w:b/>
          <w:bCs/>
        </w:rPr>
        <w:t>ПРОГНОЗ</w:t>
      </w:r>
    </w:p>
    <w:p w:rsidR="00731EED" w:rsidRPr="00731EED" w:rsidRDefault="00731EED" w:rsidP="00731EED">
      <w:pPr>
        <w:autoSpaceDE w:val="0"/>
        <w:autoSpaceDN w:val="0"/>
        <w:adjustRightInd w:val="0"/>
        <w:jc w:val="center"/>
        <w:rPr>
          <w:rFonts w:ascii="Times New Roman" w:hAnsi="Times New Roman" w:cs="Times New Roman"/>
          <w:b/>
          <w:bCs/>
        </w:rPr>
      </w:pPr>
      <w:r w:rsidRPr="00731EED">
        <w:rPr>
          <w:rFonts w:ascii="Times New Roman" w:hAnsi="Times New Roman" w:cs="Times New Roman"/>
          <w:b/>
          <w:bCs/>
        </w:rPr>
        <w:t>СОЦИАЛЬНО-ЭКОНОМИЧЕСКОГО РАЗВИТИЯ КАМЕНСКОГО ГОРОДСКОГО ОКРУГА НА 2017 - 2019 ГОДЫ</w:t>
      </w:r>
    </w:p>
    <w:p w:rsidR="00731EED" w:rsidRPr="00731EED" w:rsidRDefault="00731EED" w:rsidP="00731EED">
      <w:pPr>
        <w:autoSpaceDE w:val="0"/>
        <w:autoSpaceDN w:val="0"/>
        <w:adjustRightInd w:val="0"/>
        <w:jc w:val="center"/>
        <w:rPr>
          <w:rFonts w:ascii="Times New Roman" w:hAnsi="Times New Roman" w:cs="Times New Roman"/>
          <w:b/>
          <w:bCs/>
        </w:rPr>
      </w:pPr>
    </w:p>
    <w:tbl>
      <w:tblPr>
        <w:tblW w:w="14600" w:type="dxa"/>
        <w:tblInd w:w="94" w:type="dxa"/>
        <w:tblLook w:val="04A0"/>
      </w:tblPr>
      <w:tblGrid>
        <w:gridCol w:w="5200"/>
        <w:gridCol w:w="2000"/>
        <w:gridCol w:w="1480"/>
        <w:gridCol w:w="1480"/>
        <w:gridCol w:w="1480"/>
        <w:gridCol w:w="1480"/>
        <w:gridCol w:w="1480"/>
      </w:tblGrid>
      <w:tr w:rsidR="00731EED" w:rsidRPr="00731EED" w:rsidTr="004A6368">
        <w:trPr>
          <w:trHeight w:val="327"/>
        </w:trPr>
        <w:tc>
          <w:tcPr>
            <w:tcW w:w="5200" w:type="dxa"/>
            <w:vMerge w:val="restart"/>
            <w:tcBorders>
              <w:top w:val="single" w:sz="4" w:space="0" w:color="C0C0C0"/>
              <w:left w:val="single" w:sz="4" w:space="0" w:color="C0C0C0"/>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Наименование показателя</w:t>
            </w:r>
          </w:p>
        </w:tc>
        <w:tc>
          <w:tcPr>
            <w:tcW w:w="2000" w:type="dxa"/>
            <w:vMerge w:val="restart"/>
            <w:tcBorders>
              <w:top w:val="single" w:sz="4" w:space="0" w:color="C0C0C0"/>
              <w:left w:val="single" w:sz="4" w:space="0" w:color="C0C0C0"/>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Единица измерения</w:t>
            </w:r>
          </w:p>
        </w:tc>
        <w:tc>
          <w:tcPr>
            <w:tcW w:w="1480" w:type="dxa"/>
            <w:tcBorders>
              <w:top w:val="single" w:sz="4" w:space="0" w:color="C0C0C0"/>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Отчет</w:t>
            </w:r>
          </w:p>
        </w:tc>
        <w:tc>
          <w:tcPr>
            <w:tcW w:w="1480" w:type="dxa"/>
            <w:tcBorders>
              <w:top w:val="single" w:sz="4" w:space="0" w:color="C0C0C0"/>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Оценка</w:t>
            </w:r>
          </w:p>
        </w:tc>
        <w:tc>
          <w:tcPr>
            <w:tcW w:w="4440" w:type="dxa"/>
            <w:gridSpan w:val="3"/>
            <w:tcBorders>
              <w:top w:val="single" w:sz="4" w:space="0" w:color="C0C0C0"/>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Прогноз</w:t>
            </w:r>
          </w:p>
        </w:tc>
      </w:tr>
      <w:tr w:rsidR="00731EED" w:rsidRPr="00731EED" w:rsidTr="004A6368">
        <w:trPr>
          <w:trHeight w:val="327"/>
        </w:trPr>
        <w:tc>
          <w:tcPr>
            <w:tcW w:w="5200" w:type="dxa"/>
            <w:vMerge/>
            <w:tcBorders>
              <w:top w:val="single" w:sz="4" w:space="0" w:color="C0C0C0"/>
              <w:left w:val="single" w:sz="4" w:space="0" w:color="C0C0C0"/>
              <w:bottom w:val="single" w:sz="4" w:space="0" w:color="C0C0C0"/>
              <w:right w:val="single" w:sz="4" w:space="0" w:color="C0C0C0"/>
            </w:tcBorders>
            <w:vAlign w:val="center"/>
            <w:hideMark/>
          </w:tcPr>
          <w:p w:rsidR="00731EED" w:rsidRPr="00731EED" w:rsidRDefault="00731EED" w:rsidP="004A6368">
            <w:pPr>
              <w:rPr>
                <w:rFonts w:ascii="Times New Roman" w:hAnsi="Times New Roman" w:cs="Times New Roman"/>
                <w:b/>
                <w:bCs/>
                <w:color w:val="FFFFFF"/>
                <w:sz w:val="18"/>
                <w:szCs w:val="18"/>
              </w:rPr>
            </w:pPr>
          </w:p>
        </w:tc>
        <w:tc>
          <w:tcPr>
            <w:tcW w:w="2000" w:type="dxa"/>
            <w:vMerge/>
            <w:tcBorders>
              <w:top w:val="single" w:sz="4" w:space="0" w:color="C0C0C0"/>
              <w:left w:val="single" w:sz="4" w:space="0" w:color="C0C0C0"/>
              <w:bottom w:val="single" w:sz="4" w:space="0" w:color="C0C0C0"/>
              <w:right w:val="single" w:sz="4" w:space="0" w:color="C0C0C0"/>
            </w:tcBorders>
            <w:vAlign w:val="center"/>
            <w:hideMark/>
          </w:tcPr>
          <w:p w:rsidR="00731EED" w:rsidRPr="00731EED" w:rsidRDefault="00731EED" w:rsidP="004A6368">
            <w:pPr>
              <w:rPr>
                <w:rFonts w:ascii="Times New Roman" w:hAnsi="Times New Roman" w:cs="Times New Roman"/>
                <w:b/>
                <w:bCs/>
                <w:color w:val="FFFFFF"/>
                <w:sz w:val="18"/>
                <w:szCs w:val="18"/>
              </w:rPr>
            </w:pPr>
          </w:p>
        </w:tc>
        <w:tc>
          <w:tcPr>
            <w:tcW w:w="1480" w:type="dxa"/>
            <w:tcBorders>
              <w:top w:val="nil"/>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2015</w:t>
            </w:r>
          </w:p>
        </w:tc>
        <w:tc>
          <w:tcPr>
            <w:tcW w:w="1480" w:type="dxa"/>
            <w:tcBorders>
              <w:top w:val="nil"/>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2016</w:t>
            </w:r>
          </w:p>
        </w:tc>
        <w:tc>
          <w:tcPr>
            <w:tcW w:w="1480" w:type="dxa"/>
            <w:tcBorders>
              <w:top w:val="nil"/>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2017</w:t>
            </w:r>
          </w:p>
        </w:tc>
        <w:tc>
          <w:tcPr>
            <w:tcW w:w="1480" w:type="dxa"/>
            <w:tcBorders>
              <w:top w:val="nil"/>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2018</w:t>
            </w:r>
          </w:p>
        </w:tc>
        <w:tc>
          <w:tcPr>
            <w:tcW w:w="1480" w:type="dxa"/>
            <w:tcBorders>
              <w:top w:val="nil"/>
              <w:left w:val="nil"/>
              <w:bottom w:val="single" w:sz="4" w:space="0" w:color="C0C0C0"/>
              <w:right w:val="single" w:sz="4" w:space="0" w:color="C0C0C0"/>
            </w:tcBorders>
            <w:shd w:val="clear" w:color="000000" w:fill="889CCF"/>
            <w:vAlign w:val="center"/>
            <w:hideMark/>
          </w:tcPr>
          <w:p w:rsidR="00731EED" w:rsidRPr="00731EED" w:rsidRDefault="00731EED" w:rsidP="004A6368">
            <w:pPr>
              <w:jc w:val="center"/>
              <w:rPr>
                <w:rFonts w:ascii="Times New Roman" w:hAnsi="Times New Roman" w:cs="Times New Roman"/>
                <w:b/>
                <w:bCs/>
                <w:color w:val="FFFFFF"/>
                <w:sz w:val="18"/>
                <w:szCs w:val="18"/>
              </w:rPr>
            </w:pPr>
            <w:r w:rsidRPr="00731EED">
              <w:rPr>
                <w:rFonts w:ascii="Times New Roman" w:hAnsi="Times New Roman" w:cs="Times New Roman"/>
                <w:b/>
                <w:bCs/>
                <w:color w:val="FFFFFF"/>
                <w:sz w:val="18"/>
                <w:szCs w:val="18"/>
              </w:rPr>
              <w:t>2019</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I. Финансы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Доходы, всего (стр. 1.1 + стр. 1.12)</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386,60</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454,70</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426,51</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430,15</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431,06</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1.1.Прибыль прибыльных организаций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88,60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83,00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1.1.1. сальдо прибылей и убытков (справочно)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1.2. Амортизационные отчисления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1.3. Налог на доходы физических лиц</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184,60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196,30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203,20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208,20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208,10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1.4. Единый налог на вмененный доход</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1.4.1 налоговая база (сумма исчисленного вмененного дохода)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1.5. Налог с патентной системы налогообложения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0,31</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0,35</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0,36</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1.6. Земельный налог</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9,90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1.7. Единый сельскохозяйственный налог</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1.7.1. налоговая база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44,00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1.8. Налог на имущество физических лиц</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1.9. Прочие налоги и сборы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31,40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33,20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33,20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33,20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1.10. Неналоговые доходы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52,10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112,30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73,50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76,20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76,20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1.11. Прочие доходы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10,10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1.12. Итого доходов (сумма строк 1.3, 1.4, 1.5, 1.6, 1.7, 1.8, 1.9, 1.10, 1.11)</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298,00</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374,70</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345,51</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348,15</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348,06</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1.13. Средства, получаемые от вышестоящих уровней власти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771,50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614,80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581,30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581,30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581,30</w:t>
            </w:r>
          </w:p>
        </w:tc>
      </w:tr>
      <w:tr w:rsidR="00731EED" w:rsidRPr="00731EED" w:rsidTr="004A6368">
        <w:trPr>
          <w:trHeight w:val="68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Финансирование муниципальных программ (справочно)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426,70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562,80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517,20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520,70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520,70</w:t>
            </w:r>
          </w:p>
        </w:tc>
      </w:tr>
      <w:tr w:rsidR="00731EED" w:rsidRPr="00731EED" w:rsidTr="004A6368">
        <w:trPr>
          <w:trHeight w:val="979"/>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Недополученные доходы муниципальных образований от предоставления налоговых преференций, предусмотренных решениями органов местного самоуправления (справочно):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0,63</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3.1. Земельный налог</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0,60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3.2. Налог на имущество физических лиц</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0,03</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0,03</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II. Производственная деятельность</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Оборот организаций (по полному кругу) по видам экономической деятельности, всего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4 136,00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4 384,10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4 647,20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4 840,00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4 926,00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в том числе: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1.1. раздел А: Сельское хозяйство, охота и лесное хозяйство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798,30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849,30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954,30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1 011,60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1.2. раздел С: Добыча полезных ископаемых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90,07</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95,50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101,20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107,30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113,70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1.3. раздел D: Обрабатывающие производства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1 786,70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1 893,80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2 007,20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2 127,60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2 255,20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1.4. раздел E: Производство и распределение электроэнергии, газа и воды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138,50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146,80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155,60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174,90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1.5. раздел F: Строительство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11,40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1.6. раздел G: Оптовая и розничная торговля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1 518,30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1 609,30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1 705,90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1 808,30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1 916,70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1.7. из раздела I: Транспорт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17,80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21,20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1.8. из раздела I: Связь</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21,40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Оборот организаций (по полному кругу) в расчете на одного работника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757,20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790,00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840,90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880,00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939,90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в том числе: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2.1. раздел А: Сельское хозяйство, охота и лесное хозяйство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650,90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689,90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731,30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775,20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821,70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2.2. раздел С: Добыча полезных ископаемых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990,10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1 049,50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1 112,40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1 179,20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1 249,90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2.3. раздел D: Обрабатывающие производства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2 597,00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2 752,80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2 917,90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3 093,00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2.4. раздел Е: Производство и распределение электроэнергии, газа и воды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427,40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480,20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539,50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2.5. раздел F: Cтроительство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530,30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562,10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595,80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631,60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2.6. раздел G: Оптовая и розничная торговля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2 200,30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2 332,30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2 472,20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2 620,50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2 777,80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2.7. из раздела I: Транспорт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340,00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360,40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382,00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404,90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429,20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2.8. из раздела I: Связь</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Электроэнергетический баланс:</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 xml:space="preserve">3.1. Потребление электроэнергии муниципальным </w:t>
            </w:r>
            <w:r w:rsidRPr="00731EED">
              <w:rPr>
                <w:rFonts w:ascii="Times New Roman" w:hAnsi="Times New Roman" w:cs="Times New Roman"/>
                <w:color w:val="000080"/>
                <w:sz w:val="18"/>
                <w:szCs w:val="18"/>
              </w:rPr>
              <w:lastRenderedPageBreak/>
              <w:t>образованием</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тыс. кВт.ч</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47 000,00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47 748,00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48 000,00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3.2. Наличие собственных ресурсов на территории муниципального образования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 кВт.ч</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3.3. Получение электроэнергии со стороны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 кВт.ч</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47 000,00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47 748,00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48 000,00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3.4. Отпуск электроэнергии на сторону</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 кВт.ч</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3.5. Баланс (п.3.2+п.3.3–п.3.4–п.3.1)</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тыс. кВт.ч</w:t>
            </w:r>
          </w:p>
        </w:tc>
        <w:tc>
          <w:tcPr>
            <w:tcW w:w="1480" w:type="dxa"/>
            <w:tcBorders>
              <w:top w:val="nil"/>
              <w:left w:val="nil"/>
              <w:bottom w:val="single" w:sz="4" w:space="0" w:color="C0C0C0"/>
              <w:right w:val="single" w:sz="4" w:space="0" w:color="C0C0C0"/>
            </w:tcBorders>
            <w:shd w:val="clear" w:color="000000" w:fill="F3F3F3"/>
            <w:noWrap/>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000000" w:fill="F3F3F3"/>
            <w:noWrap/>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000000" w:fill="F3F3F3"/>
            <w:noWrap/>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000000" w:fill="F3F3F3"/>
            <w:noWrap/>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000000" w:fill="F3F3F3"/>
            <w:noWrap/>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III. Инновационная деятельность</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Число организаций, выпускающих инновационную продукцию</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единиц</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Объем отгруженной инновационной продукции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млн.рублей</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Число организаций, осуществляющих технологические, организационные, маркетинговые инновации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единиц</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3.1. из них число организаций, осуществляющих технологические инновации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единиц</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4. Затраты организаций на технологические, организационные, маркетинговые инновации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млн.рублей</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1,40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4.1. из них на технологические инновации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млн.рублей</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5. Число внедренных передовых производственных технологий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единиц</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IV. Инвестиционная деятельность</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Объем инвестиций в основной капитал за счет всех источников финансирования, всего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614,40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657,00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733,00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740,00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из них по отраслям экономики: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1.1. промышленный комплекс</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41,70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1.2. сельское хозяйство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432,80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1.3. оптовая и розничная торговля, сфера услуг и развлечений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1.4. транспорт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Ввод в действие новых основных фондов</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129,40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22,90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51,40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47,50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2.1. в том числе отечественного производства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97,10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23,00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Количество созданных новых рабочих мест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единиц</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V. Денежные доходы населения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Доходы населения муниципального образования, всего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2 828,00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2 913,00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3 226,00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3 550,00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3 763,00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из них: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1.1. Доходы от предпринимательской деятельности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69,00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1.2. Оплата труда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1 189,5,00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1272,70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1 361,80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1 457,10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1 559,10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Среднедушевые денежные доходы (в месяц)</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руб./чел.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7 764,00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7 931,00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8 712,00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9 510,00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10 080,60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Численность населения с денежными доходами ниже прожиточного минимума в % к численности населения муниципального образования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11,50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VI. Потребительский рынок</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Оборот розничной торговли в ценах соответствующего периода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 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1 518,30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1 821,90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2 186,30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2 623,60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3 148,30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Оборот общественного питания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млн.руб.</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42,60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44,70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46,90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49,30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51,70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3. Обеспеченность площадью торговых объектов</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кв.м/на 1000 жителей</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415,00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430,00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460,00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VII. Демографические показатели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Численность и состав населения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 Численность постоянного населения муниципального образования (на начало года)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000000" w:fill="FFEBCD"/>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28 875,00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29 000,00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29 100,00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29 200,00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29 300,00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1.2. Среднегодовая численность населения муниципального образования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29 124,00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29 356,00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29 591,00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29 800,00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30 000,00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1.3. Численность детей в возрасте 3-7 лет (дошкольного возраста)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2 052,00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2 155,00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2 263,00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2 376,00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2 400,00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1.4. Численность детей и подростков в возрасте 8-17 лет (школьного возраста)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3 180,00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3 339,00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3 506,00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3 681,00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3 700,00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1.5. Численность населения в трудоспособном возрасте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16 200,00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16 339,00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16 473,00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16 607,00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16 650,00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1.6. Численность населения старше трудоспособного возраста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7 949,00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8 017,00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8 083,00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8 182,00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8 200,00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Естественное движение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2.1. Число родившихся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2.2. Число умерших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414,00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в том числе: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400" w:firstLine="720"/>
              <w:rPr>
                <w:rFonts w:ascii="Times New Roman" w:hAnsi="Times New Roman" w:cs="Times New Roman"/>
                <w:color w:val="000080"/>
                <w:sz w:val="18"/>
                <w:szCs w:val="18"/>
              </w:rPr>
            </w:pPr>
            <w:r w:rsidRPr="00731EED">
              <w:rPr>
                <w:rFonts w:ascii="Times New Roman" w:hAnsi="Times New Roman" w:cs="Times New Roman"/>
                <w:color w:val="000080"/>
                <w:sz w:val="18"/>
                <w:szCs w:val="18"/>
              </w:rPr>
              <w:t>2.2.1. детей в возрасте до 1 года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400" w:firstLine="720"/>
              <w:rPr>
                <w:rFonts w:ascii="Times New Roman" w:hAnsi="Times New Roman" w:cs="Times New Roman"/>
                <w:color w:val="000080"/>
                <w:sz w:val="18"/>
                <w:szCs w:val="18"/>
              </w:rPr>
            </w:pPr>
            <w:r w:rsidRPr="00731EED">
              <w:rPr>
                <w:rFonts w:ascii="Times New Roman" w:hAnsi="Times New Roman" w:cs="Times New Roman"/>
                <w:color w:val="000080"/>
                <w:sz w:val="18"/>
                <w:szCs w:val="18"/>
              </w:rPr>
              <w:t>2.2.2. в трудоспособном возрасте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Миграционное движение (на постоянное место жительства, нетрудовая миграция)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3.1. Число прибывших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893,00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900,00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3.2. Число выбывших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человек</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1 332,00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1 200,00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1 200,00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1 200,00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1 200,00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VIII. Развитие социальной сферы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Количество семей с 3 и более детьми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558,00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630,00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640,00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1.1. в том числе со среднедушевыми доходами ниже прожиточного минимума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530,00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540,00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Количество мест в дошкольных образовательных учреждениях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1 653,00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Потребность в дополнительных местах в дошкольных образовательных учреждениях (дети от 1,5 до 7 лет минус количество имеющихся мест)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212,00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80,00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3.1. Очередность в дошкольные образовательные учреждения детей от 1,5 до 3 лет (заполняется с 2016 года)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416</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129</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249</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279</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3.2. Очередность в дошкольные образовательные учреждения детей от 3 до 7 лет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4. Количество мест в общеобразовательных учреждениях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4 408,00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4 408,00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4 408,00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4 408,00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4 408,00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4.1. в том числе в начальных классах</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1 650,00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5. Количество учащихся общеобразовательных учреждений, обучающихся во вторую и третью смены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6. Потребность в дополнительных местах в общеобразовательных учреждениях (дети 7-17 лет минус количество имеющихся мест)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7. Обеспеченность врачебными кадрами всех специальностей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 на 10 тыс. населения</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10,30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11,40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12,20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13,60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8. Обеспеченность врачами общей практики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 на 10 тыс. населения.</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2,30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3,50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3,50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9. Обеспеченность средним медицинским персоналом</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 на 10 тыс. населения</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47,70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48,90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49,10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10. Доля врачей в возрасте до 35 лет к общему числу врачей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32,20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24,20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22,80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17,10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14,20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11. Доля учителей общеобразовательных учреждений в возрасте до 35 лет к общему числу учителей образовательных учреждений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30,60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31,20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31,80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31,80</w:t>
            </w:r>
          </w:p>
        </w:tc>
      </w:tr>
      <w:tr w:rsidR="00731EED" w:rsidRPr="00731EED" w:rsidTr="004A6368">
        <w:trPr>
          <w:trHeight w:val="979"/>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12. Численность женщин, находящихся в отпуске по уходу за ребенком до достижения им возраста трех лет, прошедших профессиональное обучение (переобучение)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13. Количество социально ориентированных некоммерческих организаций, получивших поддержку из местного бюджета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ед.</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IХ. Трудовые ресурсы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1. Среднесписочная численность работников (без внешних совместителей) по полному кругу организаций</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5 462,00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5 499,00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5 526,00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5 553,00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5 555,00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2. Трудовые ресурсы, всего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18 442,00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18 459,00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18 475,00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18 495,00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18 500,00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3. Состав трудовых ресурсов:</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3.1. трудоспособное население в трудоспособном возрасте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15 877,00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15 894,00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15 920,00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15 950,00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15 955,00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3.2. лица старше трудоспособного возраста, занятые в экономике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1 920,00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1 915,00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1 910,00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1 900,00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1 910,00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3.3. подростки, занятые в экономике (до 15 лет включительно)</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195,00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3.4. иностранные граждане, осуществляющие трудовую деятельность по найму в Российской Федерации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450,00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4. Распределение трудовых ресурсов:</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single" w:sz="4" w:space="0" w:color="C0C0C0"/>
              <w:right w:val="single" w:sz="4" w:space="0" w:color="C0C0C0"/>
            </w:tcBorders>
            <w:shd w:val="clear" w:color="000000" w:fill="F3F3F3"/>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979"/>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4.1. занято в экономике муниципального образования (без учета иногородних жителей, въезжающих на работу на территорию муниципального образования)</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5 326,00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5 341,00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5 357,00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5 374,00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5 390,00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4.2. учащиеся в трудоспособном возрасте, обучающиеся с отрывом от работы</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836,00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855,00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4.3. безработные по методологии МОТ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1 013,00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930,00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890,00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810,00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4.3.1. в том числе безработные, официально зарегистрированные в службе занятости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403,00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330,00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310,00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290,00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4.4. неработающие пенсионеры в трудоспособном возрасте, получающие пенсии по старости на льготных условиях в органах Пенсионного фонда</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138,00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140,00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4.5. лица, находящиеся в отпусках по беременности и родам и по уходу за ребенком до достижения им возраста 3 лет</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836,00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838,00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844,00</w:t>
            </w:r>
          </w:p>
        </w:tc>
      </w:tr>
      <w:tr w:rsidR="00731EED" w:rsidRPr="00731EED" w:rsidTr="004A6368">
        <w:trPr>
          <w:trHeight w:val="979"/>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4.6. лица, выполняющие домашние обязанности, осуществляющие уход за детьми и другими членами семьи, а также другие трудоспособные лица, у которых нет необходимости работать</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1 155,00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1 160,00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1 165,00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1 170,00</w:t>
            </w:r>
          </w:p>
        </w:tc>
      </w:tr>
      <w:tr w:rsidR="00731EED" w:rsidRPr="00731EED" w:rsidTr="004A6368">
        <w:trPr>
          <w:trHeight w:val="544"/>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4.7. прочие (военнослужащие, лица, находящиеся в местах лишения свободы, и другие)</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242,00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250,00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250,00</w:t>
            </w:r>
          </w:p>
        </w:tc>
      </w:tr>
      <w:tr w:rsidR="00731EED" w:rsidRPr="00731EED" w:rsidTr="004A6368">
        <w:trPr>
          <w:trHeight w:val="979"/>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100" w:firstLine="180"/>
              <w:rPr>
                <w:rFonts w:ascii="Times New Roman" w:hAnsi="Times New Roman" w:cs="Times New Roman"/>
                <w:color w:val="000080"/>
                <w:sz w:val="18"/>
                <w:szCs w:val="18"/>
              </w:rPr>
            </w:pPr>
            <w:r w:rsidRPr="00731EED">
              <w:rPr>
                <w:rFonts w:ascii="Times New Roman" w:hAnsi="Times New Roman" w:cs="Times New Roman"/>
                <w:color w:val="000080"/>
                <w:sz w:val="18"/>
                <w:szCs w:val="18"/>
              </w:rPr>
              <w:t>5. Потребность организаций в подготовке специалистов и квалифицированных рабочих в рамках программ развития организаций и инвестиционных проектов</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60,00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48,00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55,00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lastRenderedPageBreak/>
              <w:t>5.1. в разрезе специальностей высшего профессионального образования по направлениям подготовки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27,00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5.1.1 инженерно-технические специальности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5,00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7,00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5.1.2 гуманитарные специальности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17,00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21,00</w:t>
            </w:r>
          </w:p>
        </w:tc>
      </w:tr>
      <w:tr w:rsidR="00731EED" w:rsidRPr="00731EED" w:rsidTr="004A6368">
        <w:trPr>
          <w:trHeight w:val="762"/>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200" w:firstLine="360"/>
              <w:rPr>
                <w:rFonts w:ascii="Times New Roman" w:hAnsi="Times New Roman" w:cs="Times New Roman"/>
                <w:color w:val="000080"/>
                <w:sz w:val="18"/>
                <w:szCs w:val="18"/>
              </w:rPr>
            </w:pPr>
            <w:r w:rsidRPr="00731EED">
              <w:rPr>
                <w:rFonts w:ascii="Times New Roman" w:hAnsi="Times New Roman" w:cs="Times New Roman"/>
                <w:color w:val="000080"/>
                <w:sz w:val="18"/>
                <w:szCs w:val="18"/>
              </w:rPr>
              <w:t>5.2. в разрезе специальностей и профессий среднего профессионального образования по специальностям</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31,00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28,00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28,00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5.2.1 инженерно-технические специальности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3,00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2,00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single" w:sz="4" w:space="0" w:color="C0C0C0"/>
              <w:bottom w:val="single" w:sz="4" w:space="0" w:color="C0C0C0"/>
              <w:right w:val="single" w:sz="4" w:space="0" w:color="C0C0C0"/>
            </w:tcBorders>
            <w:shd w:val="clear" w:color="000000" w:fill="F3F3F3"/>
            <w:vAlign w:val="center"/>
            <w:hideMark/>
          </w:tcPr>
          <w:p w:rsidR="00731EED" w:rsidRPr="00731EED" w:rsidRDefault="00731EED" w:rsidP="004A6368">
            <w:pPr>
              <w:ind w:firstLineChars="300" w:firstLine="540"/>
              <w:rPr>
                <w:rFonts w:ascii="Times New Roman" w:hAnsi="Times New Roman" w:cs="Times New Roman"/>
                <w:color w:val="000080"/>
                <w:sz w:val="18"/>
                <w:szCs w:val="18"/>
              </w:rPr>
            </w:pPr>
            <w:r w:rsidRPr="00731EED">
              <w:rPr>
                <w:rFonts w:ascii="Times New Roman" w:hAnsi="Times New Roman" w:cs="Times New Roman"/>
                <w:color w:val="000080"/>
                <w:sz w:val="18"/>
                <w:szCs w:val="18"/>
              </w:rPr>
              <w:t>5.2.2 гуманитарные специальности</w:t>
            </w:r>
          </w:p>
        </w:tc>
        <w:tc>
          <w:tcPr>
            <w:tcW w:w="2000" w:type="dxa"/>
            <w:tcBorders>
              <w:top w:val="nil"/>
              <w:left w:val="nil"/>
              <w:bottom w:val="single" w:sz="4" w:space="0" w:color="C0C0C0"/>
              <w:right w:val="single" w:sz="4" w:space="0" w:color="C0C0C0"/>
            </w:tcBorders>
            <w:shd w:val="clear" w:color="000000" w:fill="F3F3F3"/>
            <w:vAlign w:val="center"/>
            <w:hideMark/>
          </w:tcPr>
          <w:p w:rsidR="00731EED" w:rsidRPr="00731EED" w:rsidRDefault="00731EED" w:rsidP="004A6368">
            <w:pPr>
              <w:rPr>
                <w:rFonts w:ascii="Times New Roman" w:hAnsi="Times New Roman" w:cs="Times New Roman"/>
                <w:color w:val="000080"/>
                <w:sz w:val="18"/>
                <w:szCs w:val="18"/>
              </w:rPr>
            </w:pPr>
            <w:r w:rsidRPr="00731EED">
              <w:rPr>
                <w:rFonts w:ascii="Times New Roman" w:hAnsi="Times New Roman" w:cs="Times New Roman"/>
                <w:color w:val="000080"/>
                <w:sz w:val="18"/>
                <w:szCs w:val="18"/>
              </w:rPr>
              <w:t>чел.</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c>
          <w:tcPr>
            <w:tcW w:w="1480" w:type="dxa"/>
            <w:tcBorders>
              <w:top w:val="nil"/>
              <w:left w:val="nil"/>
              <w:bottom w:val="single" w:sz="4" w:space="0" w:color="C0C0C0"/>
              <w:right w:val="single" w:sz="4" w:space="0" w:color="C0C0C0"/>
            </w:tcBorders>
            <w:shd w:val="clear" w:color="auto" w:fill="auto"/>
            <w:noWrap/>
            <w:vAlign w:val="center"/>
            <w:hideMark/>
          </w:tcPr>
          <w:p w:rsidR="00731EED" w:rsidRPr="00731EED" w:rsidRDefault="00731EED" w:rsidP="004A6368">
            <w:pPr>
              <w:jc w:val="center"/>
              <w:rPr>
                <w:rFonts w:ascii="Times New Roman" w:hAnsi="Times New Roman" w:cs="Times New Roman"/>
                <w:color w:val="000000"/>
                <w:sz w:val="16"/>
                <w:szCs w:val="16"/>
              </w:rPr>
            </w:pPr>
            <w:r w:rsidRPr="00731EED">
              <w:rPr>
                <w:rFonts w:ascii="Times New Roman" w:hAnsi="Times New Roman" w:cs="Times New Roman"/>
                <w:color w:val="000000"/>
                <w:sz w:val="16"/>
                <w:szCs w:val="16"/>
              </w:rPr>
              <w:t>0,00</w:t>
            </w:r>
          </w:p>
        </w:tc>
      </w:tr>
      <w:tr w:rsidR="00731EED" w:rsidRPr="00731EED" w:rsidTr="004A6368">
        <w:trPr>
          <w:trHeight w:val="327"/>
        </w:trPr>
        <w:tc>
          <w:tcPr>
            <w:tcW w:w="520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200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r w:rsidRPr="00731EED">
              <w:rPr>
                <w:rFonts w:ascii="Times New Roman" w:hAnsi="Times New Roman" w:cs="Times New Roman"/>
                <w:color w:val="000000"/>
                <w:sz w:val="16"/>
                <w:szCs w:val="16"/>
              </w:rPr>
              <w:t> </w:t>
            </w:r>
          </w:p>
        </w:tc>
      </w:tr>
      <w:tr w:rsidR="00731EED" w:rsidRPr="00731EED" w:rsidTr="004A6368">
        <w:trPr>
          <w:trHeight w:val="327"/>
        </w:trPr>
        <w:tc>
          <w:tcPr>
            <w:tcW w:w="7200" w:type="dxa"/>
            <w:gridSpan w:val="2"/>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8"/>
                <w:szCs w:val="18"/>
              </w:rPr>
            </w:pPr>
            <w:r w:rsidRPr="00731EED">
              <w:rPr>
                <w:rFonts w:ascii="Times New Roman" w:hAnsi="Times New Roman" w:cs="Times New Roman"/>
                <w:color w:val="000000"/>
                <w:sz w:val="18"/>
                <w:szCs w:val="18"/>
              </w:rPr>
              <w:t>* Все стоимостные показатели рассчитываются в ценах текущих лет</w:t>
            </w: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p>
        </w:tc>
        <w:tc>
          <w:tcPr>
            <w:tcW w:w="1480" w:type="dxa"/>
            <w:tcBorders>
              <w:top w:val="nil"/>
              <w:left w:val="nil"/>
              <w:bottom w:val="nil"/>
              <w:right w:val="nil"/>
            </w:tcBorders>
            <w:shd w:val="clear" w:color="auto" w:fill="auto"/>
            <w:noWrap/>
            <w:hideMark/>
          </w:tcPr>
          <w:p w:rsidR="00731EED" w:rsidRPr="00731EED" w:rsidRDefault="00731EED" w:rsidP="004A6368">
            <w:pPr>
              <w:rPr>
                <w:rFonts w:ascii="Times New Roman" w:hAnsi="Times New Roman" w:cs="Times New Roman"/>
                <w:color w:val="000000"/>
                <w:sz w:val="16"/>
                <w:szCs w:val="16"/>
              </w:rPr>
            </w:pPr>
          </w:p>
        </w:tc>
      </w:tr>
    </w:tbl>
    <w:p w:rsidR="00731EED" w:rsidRPr="00731EED" w:rsidRDefault="00731EED" w:rsidP="00731EED">
      <w:pPr>
        <w:autoSpaceDE w:val="0"/>
        <w:autoSpaceDN w:val="0"/>
        <w:adjustRightInd w:val="0"/>
        <w:rPr>
          <w:rFonts w:ascii="Times New Roman" w:hAnsi="Times New Roman" w:cs="Times New Roman"/>
        </w:rPr>
        <w:sectPr w:rsidR="00731EED" w:rsidRPr="00731EED" w:rsidSect="0074475E">
          <w:headerReference w:type="default" r:id="rId7"/>
          <w:pgSz w:w="16838" w:h="11906" w:orient="landscape"/>
          <w:pgMar w:top="851" w:right="1134" w:bottom="1418" w:left="851" w:header="709" w:footer="709" w:gutter="0"/>
          <w:cols w:space="708"/>
          <w:titlePg/>
          <w:docGrid w:linePitch="360"/>
        </w:sectPr>
      </w:pPr>
    </w:p>
    <w:p w:rsidR="00731EED" w:rsidRPr="00731EED" w:rsidRDefault="00731EED" w:rsidP="00731EED">
      <w:pPr>
        <w:autoSpaceDE w:val="0"/>
        <w:autoSpaceDN w:val="0"/>
        <w:adjustRightInd w:val="0"/>
        <w:ind w:left="-360" w:firstLine="720"/>
        <w:jc w:val="center"/>
        <w:rPr>
          <w:rFonts w:ascii="Times New Roman" w:hAnsi="Times New Roman" w:cs="Times New Roman"/>
        </w:rPr>
      </w:pPr>
    </w:p>
    <w:p w:rsidR="00731EED" w:rsidRPr="00731EED" w:rsidRDefault="00731EED" w:rsidP="00731EED">
      <w:pPr>
        <w:autoSpaceDE w:val="0"/>
        <w:autoSpaceDN w:val="0"/>
        <w:adjustRightInd w:val="0"/>
        <w:ind w:left="-360" w:firstLine="720"/>
        <w:jc w:val="center"/>
        <w:rPr>
          <w:rFonts w:ascii="Times New Roman" w:hAnsi="Times New Roman" w:cs="Times New Roman"/>
        </w:rPr>
      </w:pPr>
      <w:r w:rsidRPr="00731EED">
        <w:rPr>
          <w:rFonts w:ascii="Times New Roman" w:hAnsi="Times New Roman" w:cs="Times New Roman"/>
        </w:rPr>
        <w:t>ПОЯСНИТЕЛЬНАЯ ЗАПИСКА</w:t>
      </w:r>
    </w:p>
    <w:p w:rsidR="00731EED" w:rsidRPr="00731EED" w:rsidRDefault="00731EED" w:rsidP="00731EED">
      <w:pPr>
        <w:autoSpaceDE w:val="0"/>
        <w:autoSpaceDN w:val="0"/>
        <w:adjustRightInd w:val="0"/>
        <w:jc w:val="center"/>
        <w:rPr>
          <w:rFonts w:ascii="Times New Roman" w:hAnsi="Times New Roman" w:cs="Times New Roman"/>
          <w:bCs/>
        </w:rPr>
      </w:pPr>
      <w:r w:rsidRPr="00731EED">
        <w:rPr>
          <w:rFonts w:ascii="Times New Roman" w:hAnsi="Times New Roman" w:cs="Times New Roman"/>
          <w:bCs/>
        </w:rPr>
        <w:t>К ПРОГНОЗУ</w:t>
      </w:r>
    </w:p>
    <w:p w:rsidR="00731EED" w:rsidRPr="00731EED" w:rsidRDefault="00731EED" w:rsidP="00731EED">
      <w:pPr>
        <w:autoSpaceDE w:val="0"/>
        <w:autoSpaceDN w:val="0"/>
        <w:adjustRightInd w:val="0"/>
        <w:jc w:val="center"/>
        <w:rPr>
          <w:rFonts w:ascii="Times New Roman" w:hAnsi="Times New Roman" w:cs="Times New Roman"/>
          <w:bCs/>
        </w:rPr>
      </w:pPr>
      <w:r w:rsidRPr="00731EED">
        <w:rPr>
          <w:rFonts w:ascii="Times New Roman" w:hAnsi="Times New Roman" w:cs="Times New Roman"/>
          <w:bCs/>
        </w:rPr>
        <w:t>СОЦИАЛЬНО-ЭКОНОМИЧЕСКОГО РАЗВИТИЯ КАМЕНСКОГО  ГОРОДСКОГО ОКРУГА НА 2017 - 2019 ГОДЫ</w:t>
      </w:r>
    </w:p>
    <w:p w:rsidR="00731EED" w:rsidRPr="00731EED" w:rsidRDefault="00731EED" w:rsidP="00731EED">
      <w:pPr>
        <w:pStyle w:val="a5"/>
        <w:ind w:left="20" w:right="20" w:firstLine="720"/>
        <w:jc w:val="both"/>
      </w:pPr>
      <w:r w:rsidRPr="00731EED">
        <w:t>Основные показатели  прогноза социально- экономического развития Каменского городского округа Свердловской области на 2017 год и плановый период на 2018-2019 годы разработаны на основе сценарных условий развития основных показателей Свердловской области, доведенных Министерством экономики Свердловской области, анализа сложившейся ситуации в экономике округа, тенденций его развития, приоритетных задач, направленных на социально-экономическое развитие округа, поставленных Главой Администрации округа в ежегодном отчете на заседании  Думы Каменского городского округа, с учетом основных направлений бюджетной и налоговой политики Свердловской области, а также Стратегии социально-экономического развития Каменского городского округа на период до 2020 года и действующих муниципальных программ.</w:t>
      </w:r>
    </w:p>
    <w:p w:rsidR="00731EED" w:rsidRPr="00731EED" w:rsidRDefault="00731EED" w:rsidP="00731EED">
      <w:pPr>
        <w:pStyle w:val="a5"/>
        <w:spacing w:line="370" w:lineRule="exact"/>
        <w:ind w:left="20" w:right="20" w:firstLine="720"/>
        <w:jc w:val="both"/>
      </w:pPr>
      <w:r w:rsidRPr="00731EED">
        <w:t>При разработке данного прогноза учтены показатели перспективного планирования предприятий и организаций Каменского  городского округа.</w:t>
      </w:r>
    </w:p>
    <w:p w:rsidR="00731EED" w:rsidRPr="00731EED" w:rsidRDefault="00731EED" w:rsidP="00731EED">
      <w:pPr>
        <w:pStyle w:val="a5"/>
        <w:spacing w:after="342" w:line="370" w:lineRule="exact"/>
        <w:ind w:left="20" w:right="20" w:firstLine="720"/>
        <w:jc w:val="both"/>
      </w:pPr>
      <w:r w:rsidRPr="00731EED">
        <w:t>Реализуемая в прогнозируемый период экономическая политика направлена на поддержание в округе экономической стабильности, производственного потенциала и уровня занятости населения, достигнутого уровня жизни.</w:t>
      </w:r>
    </w:p>
    <w:p w:rsidR="00731EED" w:rsidRPr="00731EED" w:rsidRDefault="00731EED" w:rsidP="00731EED">
      <w:pPr>
        <w:tabs>
          <w:tab w:val="left" w:pos="-142"/>
          <w:tab w:val="left" w:pos="0"/>
        </w:tabs>
        <w:jc w:val="both"/>
        <w:rPr>
          <w:rFonts w:ascii="Times New Roman" w:hAnsi="Times New Roman" w:cs="Times New Roman"/>
          <w:b/>
        </w:rPr>
      </w:pPr>
      <w:r w:rsidRPr="00731EED">
        <w:rPr>
          <w:rFonts w:ascii="Times New Roman" w:hAnsi="Times New Roman" w:cs="Times New Roman"/>
        </w:rPr>
        <w:t xml:space="preserve">           Муниципальное образование «Каменский городской округ» с центром в п.г.т. Мартюш расположен вокруг крупного промышленного центра Среднего Урала – города Каменска-Уральского в юго-восточной части Свердловской области в 100 км от г.Екатеринбурга. На юге граничит с Челябинской областью, на юго-востоке – с Курганской, на северо-западе  граничит с МО «Белоярский городской округ», на северо-востоке с МО «Богдановическое», на юго-западе – с МО «Сысертский городской округ».</w:t>
      </w:r>
    </w:p>
    <w:p w:rsidR="00731EED" w:rsidRPr="00731EED" w:rsidRDefault="00731EED" w:rsidP="00731EED">
      <w:pPr>
        <w:jc w:val="both"/>
        <w:rPr>
          <w:rFonts w:ascii="Times New Roman" w:hAnsi="Times New Roman" w:cs="Times New Roman"/>
          <w:b/>
        </w:rPr>
      </w:pPr>
      <w:r w:rsidRPr="00731EED">
        <w:rPr>
          <w:rFonts w:ascii="Times New Roman" w:hAnsi="Times New Roman" w:cs="Times New Roman"/>
        </w:rPr>
        <w:tab/>
        <w:t xml:space="preserve"> Общая площадь МО «Каменский городской округ» - 214602 га. </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ab/>
      </w:r>
    </w:p>
    <w:p w:rsidR="00731EED" w:rsidRPr="00731EED" w:rsidRDefault="00731EED" w:rsidP="00731EED">
      <w:pPr>
        <w:pStyle w:val="27"/>
        <w:shd w:val="clear" w:color="auto" w:fill="auto"/>
        <w:spacing w:after="296" w:line="317" w:lineRule="exact"/>
        <w:ind w:right="700"/>
        <w:rPr>
          <w:rFonts w:ascii="Times New Roman" w:hAnsi="Times New Roman" w:cs="Times New Roman"/>
        </w:rPr>
      </w:pPr>
      <w:r w:rsidRPr="00731EED">
        <w:rPr>
          <w:rFonts w:ascii="Times New Roman" w:hAnsi="Times New Roman" w:cs="Times New Roman"/>
        </w:rPr>
        <w:t>Общая оценка социально-экономической ситуации в городском округе за отчетный период</w:t>
      </w:r>
    </w:p>
    <w:p w:rsidR="00731EED" w:rsidRPr="00731EED" w:rsidRDefault="00731EED" w:rsidP="00731EED">
      <w:pPr>
        <w:pStyle w:val="a5"/>
        <w:ind w:left="20" w:right="20" w:firstLine="720"/>
        <w:jc w:val="both"/>
      </w:pPr>
      <w:r w:rsidRPr="00731EED">
        <w:t>Оборот предприятий и организаций городского округа по хозяйственным видам экономической деятельности за январь-декабрь 2015 года составил</w:t>
      </w:r>
      <w:r w:rsidRPr="00731EED">
        <w:rPr>
          <w:rStyle w:val="aff"/>
        </w:rPr>
        <w:t xml:space="preserve"> 4136,0 </w:t>
      </w:r>
      <w:r w:rsidRPr="00731EED">
        <w:t>млн. рублей, темп роста к январю-декабрю 2014 года - 104,0% при среднеобластном показателе - 117,0%. Положительное влияние на динамику оказали обрабатывающие производства, производство и распределение электроэнергии, газа и воды, розничная торговля.</w:t>
      </w:r>
    </w:p>
    <w:p w:rsidR="00731EED" w:rsidRPr="00731EED" w:rsidRDefault="00731EED" w:rsidP="00731EED">
      <w:pPr>
        <w:pStyle w:val="ConsPlusNormal"/>
        <w:ind w:firstLine="540"/>
        <w:jc w:val="both"/>
        <w:outlineLvl w:val="2"/>
        <w:rPr>
          <w:rFonts w:ascii="Times New Roman" w:hAnsi="Times New Roman" w:cs="Times New Roman"/>
          <w:sz w:val="24"/>
          <w:szCs w:val="24"/>
        </w:rPr>
      </w:pPr>
      <w:r w:rsidRPr="00731EED">
        <w:rPr>
          <w:rFonts w:ascii="Times New Roman" w:hAnsi="Times New Roman" w:cs="Times New Roman"/>
          <w:sz w:val="24"/>
          <w:szCs w:val="24"/>
        </w:rPr>
        <w:t>Приоритетами социально-экономической политики Каменского городского округа на 2017 - 2019 годы являются:</w:t>
      </w:r>
    </w:p>
    <w:p w:rsidR="00731EED" w:rsidRPr="00731EED" w:rsidRDefault="00731EED" w:rsidP="00731EED">
      <w:pPr>
        <w:pStyle w:val="ConsPlusNormal"/>
        <w:ind w:firstLine="540"/>
        <w:jc w:val="both"/>
        <w:rPr>
          <w:rFonts w:ascii="Times New Roman" w:hAnsi="Times New Roman" w:cs="Times New Roman"/>
          <w:sz w:val="24"/>
          <w:szCs w:val="24"/>
        </w:rPr>
      </w:pPr>
      <w:r w:rsidRPr="00731EED">
        <w:rPr>
          <w:rFonts w:ascii="Times New Roman" w:hAnsi="Times New Roman" w:cs="Times New Roman"/>
          <w:sz w:val="24"/>
          <w:szCs w:val="24"/>
        </w:rPr>
        <w:t>1) создание конкурентных условий для накопления и сохранения человеческого потенциала;</w:t>
      </w:r>
    </w:p>
    <w:p w:rsidR="00731EED" w:rsidRPr="00731EED" w:rsidRDefault="00731EED" w:rsidP="00731EED">
      <w:pPr>
        <w:pStyle w:val="ConsPlusNormal"/>
        <w:ind w:firstLine="540"/>
        <w:jc w:val="both"/>
        <w:rPr>
          <w:rFonts w:ascii="Times New Roman" w:hAnsi="Times New Roman" w:cs="Times New Roman"/>
          <w:sz w:val="24"/>
          <w:szCs w:val="24"/>
        </w:rPr>
      </w:pPr>
      <w:r w:rsidRPr="00731EED">
        <w:rPr>
          <w:rFonts w:ascii="Times New Roman" w:hAnsi="Times New Roman" w:cs="Times New Roman"/>
          <w:sz w:val="24"/>
          <w:szCs w:val="24"/>
        </w:rPr>
        <w:t>2) создание условий для повышения конкурентоспособности промышленного, инновационного и предпринимательского потенциала экономики Каменского городского округа;</w:t>
      </w:r>
    </w:p>
    <w:p w:rsidR="00731EED" w:rsidRPr="00731EED" w:rsidRDefault="00731EED" w:rsidP="00731EED">
      <w:pPr>
        <w:pStyle w:val="ConsPlusNormal"/>
        <w:ind w:firstLine="540"/>
        <w:jc w:val="both"/>
        <w:rPr>
          <w:rFonts w:ascii="Times New Roman" w:hAnsi="Times New Roman" w:cs="Times New Roman"/>
          <w:sz w:val="24"/>
          <w:szCs w:val="24"/>
        </w:rPr>
      </w:pPr>
      <w:r w:rsidRPr="00731EED">
        <w:rPr>
          <w:rFonts w:ascii="Times New Roman" w:hAnsi="Times New Roman" w:cs="Times New Roman"/>
          <w:sz w:val="24"/>
          <w:szCs w:val="24"/>
        </w:rPr>
        <w:lastRenderedPageBreak/>
        <w:t>3) обеспечение сбалансированного развития территории Каменского городского округа.</w:t>
      </w:r>
    </w:p>
    <w:p w:rsidR="00731EED" w:rsidRPr="00731EED" w:rsidRDefault="00731EED" w:rsidP="00731EED">
      <w:pPr>
        <w:pStyle w:val="ConsPlusNormal"/>
        <w:rPr>
          <w:rFonts w:ascii="Times New Roman" w:hAnsi="Times New Roman" w:cs="Times New Roman"/>
          <w:sz w:val="24"/>
          <w:szCs w:val="24"/>
        </w:rPr>
      </w:pPr>
    </w:p>
    <w:p w:rsidR="00731EED" w:rsidRPr="00731EED" w:rsidRDefault="00731EED" w:rsidP="00731EED">
      <w:pPr>
        <w:pStyle w:val="ConsPlusNormal"/>
        <w:ind w:firstLine="540"/>
        <w:jc w:val="both"/>
        <w:outlineLvl w:val="2"/>
        <w:rPr>
          <w:rFonts w:ascii="Times New Roman" w:hAnsi="Times New Roman" w:cs="Times New Roman"/>
          <w:sz w:val="24"/>
          <w:szCs w:val="24"/>
        </w:rPr>
      </w:pPr>
      <w:r w:rsidRPr="00731EED">
        <w:rPr>
          <w:rFonts w:ascii="Times New Roman" w:hAnsi="Times New Roman" w:cs="Times New Roman"/>
          <w:sz w:val="24"/>
          <w:szCs w:val="24"/>
        </w:rPr>
        <w:t xml:space="preserve">   Целью  и основным направлением социально-экономической политики Каменского городского округа на 2017 - 2019 годы  является повышение качества жизни населения.</w:t>
      </w:r>
    </w:p>
    <w:p w:rsidR="00731EED" w:rsidRPr="00731EED" w:rsidRDefault="00731EED" w:rsidP="00731EED">
      <w:pPr>
        <w:pStyle w:val="a5"/>
        <w:ind w:left="20" w:right="20" w:firstLine="720"/>
        <w:jc w:val="both"/>
      </w:pPr>
    </w:p>
    <w:p w:rsidR="00731EED" w:rsidRPr="00731EED" w:rsidRDefault="00731EED" w:rsidP="00731EED">
      <w:pPr>
        <w:ind w:firstLine="709"/>
        <w:jc w:val="both"/>
        <w:rPr>
          <w:rFonts w:ascii="Times New Roman" w:hAnsi="Times New Roman" w:cs="Times New Roman"/>
          <w:b/>
          <w:i/>
        </w:rPr>
      </w:pPr>
      <w:r w:rsidRPr="00731EED">
        <w:rPr>
          <w:rFonts w:ascii="Times New Roman" w:hAnsi="Times New Roman" w:cs="Times New Roman"/>
          <w:b/>
          <w:i/>
        </w:rPr>
        <w:t>1.Финансы</w:t>
      </w:r>
    </w:p>
    <w:p w:rsidR="00731EED" w:rsidRPr="00731EED" w:rsidRDefault="00731EED" w:rsidP="00731EED">
      <w:pPr>
        <w:pStyle w:val="a5"/>
        <w:spacing w:after="188" w:line="326" w:lineRule="exact"/>
        <w:ind w:left="20" w:right="20" w:firstLine="700"/>
        <w:jc w:val="both"/>
      </w:pPr>
      <w:r w:rsidRPr="00731EED">
        <w:t>Прогноз бюджета Каменского городского округа на 2017-2019 годы сформирован в соответствии со Стратегией социально-экономического развития  Каменского городского округа на период до 2020 года.</w:t>
      </w:r>
    </w:p>
    <w:p w:rsidR="00731EED" w:rsidRPr="00731EED" w:rsidRDefault="00731EED" w:rsidP="00731EED">
      <w:pPr>
        <w:pStyle w:val="a5"/>
        <w:spacing w:after="176" w:line="317" w:lineRule="exact"/>
        <w:ind w:left="20" w:right="20" w:firstLine="700"/>
        <w:jc w:val="both"/>
      </w:pPr>
      <w:r w:rsidRPr="00731EED">
        <w:t>Доходы бюджета Каменского городского округа сформированы с учетом основных макроэкономических показателей развития городского округа, исполнения бюджета за 2015 год и основных направлений бюджетной и налоговой политики.</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По итогам 2015 года бюджет города выполнен по доходам в объёме 10547</w:t>
      </w:r>
      <w:r>
        <w:rPr>
          <w:rFonts w:ascii="Times New Roman" w:hAnsi="Times New Roman" w:cs="Times New Roman"/>
        </w:rPr>
        <w:t>14,2</w:t>
      </w:r>
      <w:r w:rsidRPr="00731EED">
        <w:rPr>
          <w:rFonts w:ascii="Times New Roman" w:hAnsi="Times New Roman" w:cs="Times New Roman"/>
        </w:rPr>
        <w:t xml:space="preserve"> </w:t>
      </w:r>
      <w:r>
        <w:rPr>
          <w:rFonts w:ascii="Times New Roman" w:hAnsi="Times New Roman" w:cs="Times New Roman"/>
        </w:rPr>
        <w:t>тыс</w:t>
      </w:r>
      <w:r w:rsidRPr="00731EED">
        <w:rPr>
          <w:rFonts w:ascii="Times New Roman" w:hAnsi="Times New Roman" w:cs="Times New Roman"/>
        </w:rPr>
        <w:t xml:space="preserve"> рублей, или 114,5% к 2014 году. </w:t>
      </w:r>
    </w:p>
    <w:p w:rsidR="00731EED" w:rsidRPr="00731EED" w:rsidRDefault="00731EED" w:rsidP="00731EED">
      <w:pPr>
        <w:ind w:firstLine="540"/>
        <w:jc w:val="both"/>
        <w:rPr>
          <w:rFonts w:ascii="Times New Roman" w:hAnsi="Times New Roman" w:cs="Times New Roman"/>
        </w:rPr>
      </w:pPr>
      <w:r w:rsidRPr="00731EED">
        <w:rPr>
          <w:rFonts w:ascii="Times New Roman" w:hAnsi="Times New Roman" w:cs="Times New Roman"/>
        </w:rPr>
        <w:t xml:space="preserve">  - собственные средства –  288685,7 тыс. руб. что составило 119 % к контрольным цифрам (265351 тыс. руб.), рассчитанным МФСО. </w:t>
      </w:r>
    </w:p>
    <w:p w:rsidR="00731EED" w:rsidRPr="00731EED" w:rsidRDefault="00731EED" w:rsidP="00731EED">
      <w:pPr>
        <w:jc w:val="both"/>
        <w:rPr>
          <w:rFonts w:ascii="Times New Roman" w:hAnsi="Times New Roman" w:cs="Times New Roman"/>
          <w:sz w:val="28"/>
          <w:szCs w:val="28"/>
        </w:rPr>
      </w:pPr>
      <w:r w:rsidRPr="00731EED">
        <w:rPr>
          <w:rFonts w:ascii="Times New Roman" w:hAnsi="Times New Roman" w:cs="Times New Roman"/>
        </w:rPr>
        <w:tab/>
        <w:t>- безвозмездные поступления – 766028,4 тыс. руб. или 132,7% к первоначальному</w:t>
      </w:r>
      <w:r w:rsidRPr="00731EED">
        <w:rPr>
          <w:rFonts w:ascii="Times New Roman" w:hAnsi="Times New Roman" w:cs="Times New Roman"/>
          <w:sz w:val="28"/>
          <w:szCs w:val="28"/>
        </w:rPr>
        <w:t xml:space="preserve"> плану.</w:t>
      </w:r>
      <w:r w:rsidRPr="00731EED">
        <w:rPr>
          <w:rFonts w:ascii="Times New Roman" w:hAnsi="Times New Roman" w:cs="Times New Roman"/>
          <w:noProof/>
        </w:rPr>
        <w:t xml:space="preserve"> </w:t>
      </w:r>
    </w:p>
    <w:p w:rsidR="00731EED" w:rsidRPr="00731EED" w:rsidRDefault="00731EED" w:rsidP="00731EED">
      <w:pPr>
        <w:rPr>
          <w:rFonts w:ascii="Times New Roman" w:hAnsi="Times New Roman" w:cs="Times New Roman"/>
        </w:rPr>
      </w:pPr>
      <w:r w:rsidRPr="00731EED">
        <w:rPr>
          <w:rFonts w:ascii="Times New Roman" w:hAnsi="Times New Roman" w:cs="Times New Roman"/>
          <w:sz w:val="28"/>
          <w:szCs w:val="28"/>
        </w:rPr>
        <w:t xml:space="preserve">          </w:t>
      </w:r>
      <w:r w:rsidRPr="00731EED">
        <w:rPr>
          <w:rFonts w:ascii="Times New Roman" w:hAnsi="Times New Roman" w:cs="Times New Roman"/>
        </w:rPr>
        <w:t>Расходы бюджета в 2015 году составили 1019</w:t>
      </w:r>
      <w:r>
        <w:rPr>
          <w:rFonts w:ascii="Times New Roman" w:hAnsi="Times New Roman" w:cs="Times New Roman"/>
        </w:rPr>
        <w:t>482,3</w:t>
      </w:r>
      <w:r w:rsidRPr="00731EED">
        <w:rPr>
          <w:rFonts w:ascii="Times New Roman" w:hAnsi="Times New Roman" w:cs="Times New Roman"/>
        </w:rPr>
        <w:t xml:space="preserve"> млн. рублей, или 90,6% к уровню 2014 года.</w:t>
      </w:r>
    </w:p>
    <w:p w:rsidR="00731EED" w:rsidRPr="00731EED" w:rsidRDefault="00731EED" w:rsidP="00731EED">
      <w:pPr>
        <w:ind w:firstLine="540"/>
        <w:jc w:val="both"/>
        <w:rPr>
          <w:rFonts w:ascii="Times New Roman" w:hAnsi="Times New Roman" w:cs="Times New Roman"/>
        </w:rPr>
      </w:pPr>
      <w:r w:rsidRPr="00731EED">
        <w:rPr>
          <w:rFonts w:ascii="Times New Roman" w:hAnsi="Times New Roman" w:cs="Times New Roman"/>
        </w:rPr>
        <w:t xml:space="preserve">   На финансирование социально-значимых отраслей  направлено 700459,2 тыс. руб., или  68,7 % от  общего объема произведенных расходов.</w:t>
      </w:r>
    </w:p>
    <w:p w:rsidR="00731EED" w:rsidRPr="00731EED" w:rsidRDefault="00731EED" w:rsidP="00731EED">
      <w:pPr>
        <w:ind w:firstLine="540"/>
        <w:jc w:val="both"/>
        <w:rPr>
          <w:rFonts w:ascii="Times New Roman" w:hAnsi="Times New Roman" w:cs="Times New Roman"/>
        </w:rPr>
      </w:pPr>
      <w:r w:rsidRPr="00731EED">
        <w:rPr>
          <w:rFonts w:ascii="Times New Roman" w:hAnsi="Times New Roman" w:cs="Times New Roman"/>
        </w:rPr>
        <w:t xml:space="preserve">   Доля произведенных расходов по отраслям в общем объеме произведенных расходов в 2015 году составляет: на образование – 53,9 %, социальную политику– 7,6%,  на культуру – 6,5%, на жилищно-коммунальное хозяйство – 10,1%, на национальную экономику – 4,1%. </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w:t>
      </w:r>
      <w:r w:rsidRPr="00731EED">
        <w:rPr>
          <w:rFonts w:ascii="Times New Roman" w:hAnsi="Times New Roman" w:cs="Times New Roman"/>
        </w:rPr>
        <w:tab/>
        <w:t>Расходы на образование исполнены на  94,9% от запланированного объема средств на образование, расходы на культуру – 94 %, расходы на физкультуру и спорт – 96,3%, расходы на социальную политику – 87,3%.</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color w:val="333300"/>
        </w:rPr>
        <w:tab/>
      </w:r>
      <w:r w:rsidRPr="00731EED">
        <w:rPr>
          <w:rFonts w:ascii="Times New Roman" w:hAnsi="Times New Roman" w:cs="Times New Roman"/>
        </w:rPr>
        <w:t xml:space="preserve">В  2015 году  на  реализацию 24 муниципальных программ запланированы средства в объеме 839586,5 тыс. руб., кассовые расходы за год  произведены в сумме 741101,4 тыс.руб., что составляет  88,3% к плановым назначениям. </w:t>
      </w:r>
    </w:p>
    <w:p w:rsidR="00731EED" w:rsidRPr="00731EED" w:rsidRDefault="00731EED" w:rsidP="00731EED">
      <w:pPr>
        <w:ind w:firstLine="720"/>
        <w:jc w:val="both"/>
        <w:rPr>
          <w:rFonts w:ascii="Times New Roman" w:hAnsi="Times New Roman" w:cs="Times New Roman"/>
        </w:rPr>
      </w:pPr>
      <w:r w:rsidRPr="00731EED">
        <w:rPr>
          <w:rFonts w:ascii="Times New Roman" w:hAnsi="Times New Roman" w:cs="Times New Roman"/>
        </w:rPr>
        <w:t>Расходы бюджета на реализацию мероприятий по муниципальным программам  в общем объеме расходов бюджета  за  2015 год составили  72,7% (741101,4 тыс.руб./ 1019482,3 тыс.руб.).</w:t>
      </w:r>
    </w:p>
    <w:p w:rsidR="00731EED" w:rsidRPr="00731EED" w:rsidRDefault="00731EED" w:rsidP="00731EED">
      <w:pPr>
        <w:pStyle w:val="a5"/>
        <w:spacing w:after="184"/>
        <w:ind w:left="20" w:right="20" w:firstLine="700"/>
        <w:jc w:val="both"/>
      </w:pPr>
      <w:r w:rsidRPr="00731EED">
        <w:t>Основным направлением бюджетной политики Каменского городского округа в 2017 году является обеспечение сбалансированности и финансовой устойчивости бюджета городского округа в условиях ограниченности его доходных источников.</w:t>
      </w:r>
    </w:p>
    <w:p w:rsidR="00731EED" w:rsidRPr="00731EED" w:rsidRDefault="00731EED" w:rsidP="00731EED">
      <w:pPr>
        <w:pStyle w:val="a5"/>
        <w:spacing w:after="0" w:line="317" w:lineRule="exact"/>
        <w:ind w:left="23" w:right="23" w:firstLine="697"/>
        <w:jc w:val="both"/>
      </w:pPr>
      <w:r w:rsidRPr="00731EED">
        <w:t>Расходы бюджета Каменского городского округа спрогнозированы с учетом реализации задач, поставленных перед субъектами Российской Федерации в Указах Президента Российской Федерации от 7 мая 2012 г. № 596-606, от 1 июня 2012 г. № 761, от 28 декабря 2012 г. № 1688.</w:t>
      </w:r>
    </w:p>
    <w:p w:rsidR="00731EED" w:rsidRPr="00731EED" w:rsidRDefault="00731EED" w:rsidP="00731EED">
      <w:pPr>
        <w:pStyle w:val="27"/>
        <w:shd w:val="clear" w:color="auto" w:fill="auto"/>
        <w:spacing w:after="183" w:line="260" w:lineRule="exact"/>
        <w:ind w:left="20"/>
        <w:jc w:val="left"/>
        <w:rPr>
          <w:rFonts w:ascii="Times New Roman" w:hAnsi="Times New Roman" w:cs="Times New Roman"/>
          <w:i/>
        </w:rPr>
      </w:pPr>
    </w:p>
    <w:p w:rsidR="00731EED" w:rsidRPr="00731EED" w:rsidRDefault="00731EED" w:rsidP="00731EED">
      <w:pPr>
        <w:pStyle w:val="27"/>
        <w:shd w:val="clear" w:color="auto" w:fill="auto"/>
        <w:spacing w:after="183" w:line="260" w:lineRule="exact"/>
        <w:ind w:left="20"/>
        <w:jc w:val="left"/>
        <w:rPr>
          <w:rFonts w:ascii="Times New Roman" w:hAnsi="Times New Roman" w:cs="Times New Roman"/>
          <w:i/>
          <w:sz w:val="24"/>
          <w:szCs w:val="24"/>
        </w:rPr>
      </w:pPr>
      <w:r w:rsidRPr="00731EED">
        <w:rPr>
          <w:rFonts w:ascii="Times New Roman" w:hAnsi="Times New Roman" w:cs="Times New Roman"/>
          <w:i/>
          <w:sz w:val="24"/>
          <w:szCs w:val="24"/>
        </w:rPr>
        <w:t xml:space="preserve">          2.Производственная деятельность</w:t>
      </w:r>
    </w:p>
    <w:p w:rsidR="00731EED" w:rsidRPr="00731EED" w:rsidRDefault="00731EED" w:rsidP="00731EED">
      <w:pPr>
        <w:widowControl w:val="0"/>
        <w:autoSpaceDE w:val="0"/>
        <w:autoSpaceDN w:val="0"/>
        <w:adjustRightInd w:val="0"/>
        <w:jc w:val="both"/>
        <w:rPr>
          <w:rFonts w:ascii="Times New Roman" w:hAnsi="Times New Roman" w:cs="Times New Roman"/>
          <w:szCs w:val="28"/>
        </w:rPr>
      </w:pPr>
      <w:r w:rsidRPr="00731EED">
        <w:rPr>
          <w:rFonts w:ascii="Times New Roman" w:hAnsi="Times New Roman" w:cs="Times New Roman"/>
          <w:szCs w:val="28"/>
        </w:rPr>
        <w:t xml:space="preserve">           Ведущая роль в экономике района принадлежит аграрному сектору и от его развития во многом зависит положение дел в целом в отраслях и сферах муниципального образования. </w:t>
      </w:r>
    </w:p>
    <w:p w:rsidR="00731EED" w:rsidRPr="00731EED" w:rsidRDefault="00731EED" w:rsidP="00731EED">
      <w:pPr>
        <w:widowControl w:val="0"/>
        <w:autoSpaceDE w:val="0"/>
        <w:autoSpaceDN w:val="0"/>
        <w:adjustRightInd w:val="0"/>
        <w:jc w:val="both"/>
        <w:rPr>
          <w:rFonts w:ascii="Times New Roman" w:hAnsi="Times New Roman" w:cs="Times New Roman"/>
          <w:b/>
          <w:color w:val="003366"/>
          <w:sz w:val="24"/>
          <w:szCs w:val="24"/>
        </w:rPr>
      </w:pPr>
      <w:r w:rsidRPr="00731EED">
        <w:rPr>
          <w:rFonts w:ascii="Times New Roman" w:hAnsi="Times New Roman" w:cs="Times New Roman"/>
        </w:rPr>
        <w:t xml:space="preserve">          </w:t>
      </w:r>
      <w:r w:rsidRPr="00731EED">
        <w:rPr>
          <w:rFonts w:ascii="Times New Roman" w:hAnsi="Times New Roman" w:cs="Times New Roman"/>
          <w:b/>
          <w:sz w:val="24"/>
          <w:szCs w:val="24"/>
        </w:rPr>
        <w:t xml:space="preserve">  В 2015 году осуществляли деятельность 18 сельскохозяйственных организаций, вошедших в реестр хозяйствующих субъектов АПК Свердловской области, которыми использовалось 42,7 тыс. га пашни. </w:t>
      </w:r>
      <w:r w:rsidRPr="00731EED">
        <w:rPr>
          <w:rFonts w:ascii="Times New Roman" w:hAnsi="Times New Roman" w:cs="Times New Roman"/>
          <w:b/>
          <w:color w:val="003366"/>
          <w:sz w:val="24"/>
          <w:szCs w:val="24"/>
        </w:rPr>
        <w:t xml:space="preserve"> </w:t>
      </w:r>
    </w:p>
    <w:p w:rsidR="00731EED" w:rsidRPr="00731EED" w:rsidRDefault="00731EED" w:rsidP="00731EED">
      <w:pPr>
        <w:numPr>
          <w:ilvl w:val="0"/>
          <w:numId w:val="20"/>
        </w:numPr>
        <w:spacing w:after="0" w:line="240" w:lineRule="auto"/>
        <w:ind w:firstLine="540"/>
        <w:jc w:val="both"/>
        <w:rPr>
          <w:rFonts w:ascii="Times New Roman" w:hAnsi="Times New Roman" w:cs="Times New Roman"/>
          <w:szCs w:val="28"/>
        </w:rPr>
      </w:pPr>
      <w:r w:rsidRPr="00731EED">
        <w:rPr>
          <w:rFonts w:ascii="Times New Roman" w:hAnsi="Times New Roman" w:cs="Times New Roman"/>
          <w:szCs w:val="28"/>
        </w:rPr>
        <w:t xml:space="preserve">Сельскохозяйственными организациями произведено валовой продукции в действующих ценах на   сумму 1525 млн. рублей (рост к 2014 году 7%). </w:t>
      </w:r>
    </w:p>
    <w:p w:rsidR="00731EED" w:rsidRPr="00731EED" w:rsidRDefault="00731EED" w:rsidP="00731EED">
      <w:pPr>
        <w:ind w:left="284"/>
        <w:jc w:val="center"/>
        <w:rPr>
          <w:rFonts w:ascii="Times New Roman" w:hAnsi="Times New Roman" w:cs="Times New Roman"/>
          <w:i/>
          <w:szCs w:val="28"/>
        </w:rPr>
      </w:pPr>
      <w:r w:rsidRPr="00731EED">
        <w:rPr>
          <w:rFonts w:ascii="Times New Roman" w:hAnsi="Times New Roman" w:cs="Times New Roman"/>
          <w:i/>
          <w:szCs w:val="28"/>
        </w:rPr>
        <w:t>Выполнение основных экономических показателей  в сельском хозяйстве за 2015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4798"/>
        <w:gridCol w:w="2314"/>
        <w:gridCol w:w="2068"/>
      </w:tblGrid>
      <w:tr w:rsidR="00731EED" w:rsidRPr="00731EED" w:rsidTr="00731EED">
        <w:tc>
          <w:tcPr>
            <w:tcW w:w="673"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 п/п</w:t>
            </w:r>
          </w:p>
        </w:tc>
        <w:tc>
          <w:tcPr>
            <w:tcW w:w="479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Наименование показателя</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Единица измерения</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Величина показателя</w:t>
            </w:r>
          </w:p>
        </w:tc>
      </w:tr>
      <w:tr w:rsidR="00731EED" w:rsidRPr="00731EED" w:rsidTr="00731EED">
        <w:tc>
          <w:tcPr>
            <w:tcW w:w="673"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w:t>
            </w:r>
          </w:p>
        </w:tc>
        <w:tc>
          <w:tcPr>
            <w:tcW w:w="4798"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Объем отгруженных товаров собственного производства, работ, услуг по с/х организациям</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Млн. руб.</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1093,8</w:t>
            </w:r>
          </w:p>
        </w:tc>
      </w:tr>
      <w:tr w:rsidR="00731EED" w:rsidRPr="00731EED" w:rsidTr="00731EED">
        <w:tc>
          <w:tcPr>
            <w:tcW w:w="673" w:type="dxa"/>
            <w:vMerge/>
            <w:shd w:val="clear" w:color="auto" w:fill="auto"/>
          </w:tcPr>
          <w:p w:rsidR="00731EED" w:rsidRPr="00731EED" w:rsidRDefault="00731EED" w:rsidP="004A6368">
            <w:pPr>
              <w:rPr>
                <w:rFonts w:ascii="Times New Roman" w:hAnsi="Times New Roman" w:cs="Times New Roman"/>
              </w:rPr>
            </w:pPr>
          </w:p>
        </w:tc>
        <w:tc>
          <w:tcPr>
            <w:tcW w:w="4798" w:type="dxa"/>
            <w:vMerge/>
            <w:shd w:val="clear" w:color="auto" w:fill="auto"/>
          </w:tcPr>
          <w:p w:rsidR="00731EED" w:rsidRPr="00731EED" w:rsidRDefault="00731EED" w:rsidP="004A6368">
            <w:pPr>
              <w:rPr>
                <w:rFonts w:ascii="Times New Roman" w:hAnsi="Times New Roman" w:cs="Times New Roman"/>
              </w:rPr>
            </w:pP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 % к предыдущему году</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106,8</w:t>
            </w:r>
          </w:p>
        </w:tc>
      </w:tr>
      <w:tr w:rsidR="00731EED" w:rsidRPr="00731EED" w:rsidTr="00731EED">
        <w:tc>
          <w:tcPr>
            <w:tcW w:w="673"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2.</w:t>
            </w:r>
          </w:p>
        </w:tc>
        <w:tc>
          <w:tcPr>
            <w:tcW w:w="4798"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 т.ч. объем отгруженных товаров собственного производства, работ, услуг крупными и средними с/х организациями</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Млн. руб.</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671,9</w:t>
            </w:r>
          </w:p>
        </w:tc>
      </w:tr>
      <w:tr w:rsidR="00731EED" w:rsidRPr="00731EED" w:rsidTr="00731EED">
        <w:tc>
          <w:tcPr>
            <w:tcW w:w="673" w:type="dxa"/>
            <w:vMerge/>
            <w:shd w:val="clear" w:color="auto" w:fill="auto"/>
          </w:tcPr>
          <w:p w:rsidR="00731EED" w:rsidRPr="00731EED" w:rsidRDefault="00731EED" w:rsidP="004A6368">
            <w:pPr>
              <w:rPr>
                <w:rFonts w:ascii="Times New Roman" w:hAnsi="Times New Roman" w:cs="Times New Roman"/>
              </w:rPr>
            </w:pPr>
          </w:p>
        </w:tc>
        <w:tc>
          <w:tcPr>
            <w:tcW w:w="4798" w:type="dxa"/>
            <w:vMerge/>
            <w:shd w:val="clear" w:color="auto" w:fill="auto"/>
          </w:tcPr>
          <w:p w:rsidR="00731EED" w:rsidRPr="00731EED" w:rsidRDefault="00731EED" w:rsidP="004A6368">
            <w:pPr>
              <w:rPr>
                <w:rFonts w:ascii="Times New Roman" w:hAnsi="Times New Roman" w:cs="Times New Roman"/>
              </w:rPr>
            </w:pP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 % к предыдущему году</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110,7</w:t>
            </w:r>
          </w:p>
        </w:tc>
      </w:tr>
      <w:tr w:rsidR="00731EED" w:rsidRPr="00731EED" w:rsidTr="00731EED">
        <w:tc>
          <w:tcPr>
            <w:tcW w:w="673"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 xml:space="preserve">3. </w:t>
            </w:r>
          </w:p>
        </w:tc>
        <w:tc>
          <w:tcPr>
            <w:tcW w:w="4798"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Балансовая прибыль по с/х организациям</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Млн. руб.</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35,7</w:t>
            </w:r>
          </w:p>
        </w:tc>
      </w:tr>
      <w:tr w:rsidR="00731EED" w:rsidRPr="00731EED" w:rsidTr="00731EED">
        <w:tc>
          <w:tcPr>
            <w:tcW w:w="673" w:type="dxa"/>
            <w:vMerge/>
            <w:shd w:val="clear" w:color="auto" w:fill="auto"/>
          </w:tcPr>
          <w:p w:rsidR="00731EED" w:rsidRPr="00731EED" w:rsidRDefault="00731EED" w:rsidP="004A6368">
            <w:pPr>
              <w:rPr>
                <w:rFonts w:ascii="Times New Roman" w:hAnsi="Times New Roman" w:cs="Times New Roman"/>
              </w:rPr>
            </w:pPr>
          </w:p>
        </w:tc>
        <w:tc>
          <w:tcPr>
            <w:tcW w:w="4798" w:type="dxa"/>
            <w:vMerge/>
            <w:shd w:val="clear" w:color="auto" w:fill="auto"/>
          </w:tcPr>
          <w:p w:rsidR="00731EED" w:rsidRPr="00731EED" w:rsidRDefault="00731EED" w:rsidP="004A6368">
            <w:pPr>
              <w:rPr>
                <w:rFonts w:ascii="Times New Roman" w:hAnsi="Times New Roman" w:cs="Times New Roman"/>
              </w:rPr>
            </w:pP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 % к предыдущему году</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25,7</w:t>
            </w:r>
          </w:p>
        </w:tc>
      </w:tr>
      <w:tr w:rsidR="00731EED" w:rsidRPr="00731EED" w:rsidTr="00731EED">
        <w:tc>
          <w:tcPr>
            <w:tcW w:w="673"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4.</w:t>
            </w:r>
          </w:p>
        </w:tc>
        <w:tc>
          <w:tcPr>
            <w:tcW w:w="4798"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Объем инвестиций в основной капитал</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Млн. руб.</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190,7</w:t>
            </w:r>
          </w:p>
        </w:tc>
      </w:tr>
      <w:tr w:rsidR="00731EED" w:rsidRPr="00731EED" w:rsidTr="00731EED">
        <w:tc>
          <w:tcPr>
            <w:tcW w:w="673" w:type="dxa"/>
            <w:vMerge/>
            <w:shd w:val="clear" w:color="auto" w:fill="auto"/>
          </w:tcPr>
          <w:p w:rsidR="00731EED" w:rsidRPr="00731EED" w:rsidRDefault="00731EED" w:rsidP="004A6368">
            <w:pPr>
              <w:rPr>
                <w:rFonts w:ascii="Times New Roman" w:hAnsi="Times New Roman" w:cs="Times New Roman"/>
              </w:rPr>
            </w:pPr>
          </w:p>
        </w:tc>
        <w:tc>
          <w:tcPr>
            <w:tcW w:w="4798" w:type="dxa"/>
            <w:vMerge/>
            <w:shd w:val="clear" w:color="auto" w:fill="auto"/>
          </w:tcPr>
          <w:p w:rsidR="00731EED" w:rsidRPr="00731EED" w:rsidRDefault="00731EED" w:rsidP="004A6368">
            <w:pPr>
              <w:rPr>
                <w:rFonts w:ascii="Times New Roman" w:hAnsi="Times New Roman" w:cs="Times New Roman"/>
              </w:rPr>
            </w:pP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 % к предыдущему году</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155,4</w:t>
            </w:r>
          </w:p>
        </w:tc>
      </w:tr>
      <w:tr w:rsidR="00731EED" w:rsidRPr="00731EED" w:rsidTr="00731EED">
        <w:tc>
          <w:tcPr>
            <w:tcW w:w="673"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5.</w:t>
            </w:r>
          </w:p>
        </w:tc>
        <w:tc>
          <w:tcPr>
            <w:tcW w:w="4798" w:type="dxa"/>
            <w:vMerge w:val="restart"/>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Среднемесячная заработная плата работников с/х организаций</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рублей</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20140</w:t>
            </w:r>
          </w:p>
        </w:tc>
      </w:tr>
      <w:tr w:rsidR="00731EED" w:rsidRPr="00731EED" w:rsidTr="00731EED">
        <w:tc>
          <w:tcPr>
            <w:tcW w:w="673" w:type="dxa"/>
            <w:vMerge/>
            <w:shd w:val="clear" w:color="auto" w:fill="auto"/>
          </w:tcPr>
          <w:p w:rsidR="00731EED" w:rsidRPr="00731EED" w:rsidRDefault="00731EED" w:rsidP="004A6368">
            <w:pPr>
              <w:rPr>
                <w:rFonts w:ascii="Times New Roman" w:hAnsi="Times New Roman" w:cs="Times New Roman"/>
              </w:rPr>
            </w:pPr>
          </w:p>
        </w:tc>
        <w:tc>
          <w:tcPr>
            <w:tcW w:w="4798" w:type="dxa"/>
            <w:vMerge/>
            <w:shd w:val="clear" w:color="auto" w:fill="auto"/>
          </w:tcPr>
          <w:p w:rsidR="00731EED" w:rsidRPr="00731EED" w:rsidRDefault="00731EED" w:rsidP="004A6368">
            <w:pPr>
              <w:rPr>
                <w:rFonts w:ascii="Times New Roman" w:hAnsi="Times New Roman" w:cs="Times New Roman"/>
              </w:rPr>
            </w:pP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в % к предыдущему году</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107,7</w:t>
            </w:r>
          </w:p>
        </w:tc>
      </w:tr>
      <w:tr w:rsidR="00731EED" w:rsidRPr="00731EED" w:rsidTr="00731EED">
        <w:trPr>
          <w:trHeight w:val="562"/>
        </w:trPr>
        <w:tc>
          <w:tcPr>
            <w:tcW w:w="673"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6.</w:t>
            </w:r>
          </w:p>
        </w:tc>
        <w:tc>
          <w:tcPr>
            <w:tcW w:w="479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Среднесписочная численность работников с/х организаций</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человек</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1216</w:t>
            </w:r>
          </w:p>
        </w:tc>
      </w:tr>
      <w:tr w:rsidR="00731EED" w:rsidRPr="00731EED" w:rsidTr="00731EED">
        <w:trPr>
          <w:trHeight w:val="562"/>
        </w:trPr>
        <w:tc>
          <w:tcPr>
            <w:tcW w:w="673"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7.</w:t>
            </w:r>
          </w:p>
        </w:tc>
        <w:tc>
          <w:tcPr>
            <w:tcW w:w="479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Среднесписочная численность работников крупных и средних с/х организаций</w:t>
            </w:r>
          </w:p>
        </w:tc>
        <w:tc>
          <w:tcPr>
            <w:tcW w:w="2314"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человек</w:t>
            </w:r>
          </w:p>
        </w:tc>
        <w:tc>
          <w:tcPr>
            <w:tcW w:w="2068" w:type="dxa"/>
            <w:shd w:val="clear" w:color="auto" w:fill="auto"/>
          </w:tcPr>
          <w:p w:rsidR="00731EED" w:rsidRPr="00731EED" w:rsidRDefault="00731EED" w:rsidP="004A6368">
            <w:pPr>
              <w:rPr>
                <w:rFonts w:ascii="Times New Roman" w:hAnsi="Times New Roman" w:cs="Times New Roman"/>
              </w:rPr>
            </w:pPr>
            <w:r w:rsidRPr="00731EED">
              <w:rPr>
                <w:rFonts w:ascii="Times New Roman" w:hAnsi="Times New Roman" w:cs="Times New Roman"/>
              </w:rPr>
              <w:t>692</w:t>
            </w:r>
          </w:p>
        </w:tc>
      </w:tr>
    </w:tbl>
    <w:p w:rsidR="00731EED" w:rsidRPr="00731EED" w:rsidRDefault="00731EED" w:rsidP="00731EED">
      <w:pPr>
        <w:ind w:left="540"/>
        <w:rPr>
          <w:rFonts w:ascii="Times New Roman" w:hAnsi="Times New Roman" w:cs="Times New Roman"/>
          <w:szCs w:val="28"/>
        </w:rPr>
      </w:pPr>
    </w:p>
    <w:p w:rsidR="00731EED" w:rsidRPr="00731EED" w:rsidRDefault="00731EED" w:rsidP="00731EED">
      <w:pPr>
        <w:pStyle w:val="a7"/>
        <w:ind w:left="-142" w:right="-144"/>
        <w:jc w:val="both"/>
        <w:rPr>
          <w:szCs w:val="28"/>
        </w:rPr>
      </w:pPr>
      <w:r w:rsidRPr="00731EED">
        <w:rPr>
          <w:szCs w:val="28"/>
        </w:rPr>
        <w:t xml:space="preserve">        Малые формы хозяйствования представлены 5 СПоК, 42 крестьянскими (фермерскими) хозяйствами и ИП, четыре из которых, занимались закупом молока в ЛПХ граждан, остальные специализируются на производстве продукции растениеводства. Площадь с/х угодий, </w:t>
      </w:r>
      <w:r w:rsidRPr="00731EED">
        <w:rPr>
          <w:szCs w:val="28"/>
        </w:rPr>
        <w:lastRenderedPageBreak/>
        <w:t xml:space="preserve">обрабатываемых К(Ф)Х составила 6,4 тыс. га, 10,2 тыс. семей имеют личные подсобные хозяйства. </w:t>
      </w:r>
    </w:p>
    <w:p w:rsidR="00731EED" w:rsidRPr="00731EED" w:rsidRDefault="00731EED" w:rsidP="00731EED">
      <w:pPr>
        <w:pStyle w:val="a7"/>
        <w:ind w:left="-142" w:right="-144"/>
        <w:jc w:val="both"/>
        <w:rPr>
          <w:b/>
          <w:szCs w:val="28"/>
        </w:rPr>
      </w:pPr>
      <w:r w:rsidRPr="00731EED">
        <w:rPr>
          <w:szCs w:val="28"/>
        </w:rPr>
        <w:t xml:space="preserve">         Среднесписочная численность работающих в сельскохозяйственных организациях за 2015 года составила 1216 человек. Уровень среднемесячной заработной платы – 20140 рублей, что на 7,7% выше, чем в 2014 году. В К(Ф)Х трудились 91 человек, что на 2 человека больше, чем в 2014 году.</w:t>
      </w:r>
      <w:r w:rsidRPr="00731EED">
        <w:rPr>
          <w:b/>
          <w:szCs w:val="28"/>
        </w:rPr>
        <w:t xml:space="preserve"> </w:t>
      </w:r>
    </w:p>
    <w:p w:rsidR="00731EED" w:rsidRPr="00731EED" w:rsidRDefault="00731EED" w:rsidP="00731EED">
      <w:pPr>
        <w:ind w:right="-144" w:firstLine="425"/>
        <w:jc w:val="both"/>
        <w:rPr>
          <w:rFonts w:ascii="Times New Roman" w:hAnsi="Times New Roman" w:cs="Times New Roman"/>
          <w:szCs w:val="28"/>
        </w:rPr>
      </w:pPr>
      <w:r w:rsidRPr="00731EED">
        <w:rPr>
          <w:rFonts w:ascii="Times New Roman" w:hAnsi="Times New Roman" w:cs="Times New Roman"/>
          <w:szCs w:val="28"/>
        </w:rPr>
        <w:t xml:space="preserve">Приоритетные направления деятельности сельскохозяйственных организаций -  производство молока, мяса, зерна, картофеля, овощей, технических и кормовых культур.  </w:t>
      </w:r>
    </w:p>
    <w:p w:rsidR="00731EED" w:rsidRPr="00731EED" w:rsidRDefault="00731EED" w:rsidP="00731EED">
      <w:pPr>
        <w:ind w:firstLine="425"/>
        <w:rPr>
          <w:rFonts w:ascii="Times New Roman" w:hAnsi="Times New Roman" w:cs="Times New Roman"/>
          <w:b/>
          <w:i/>
          <w:szCs w:val="28"/>
        </w:rPr>
      </w:pPr>
    </w:p>
    <w:p w:rsidR="00731EED" w:rsidRPr="00731EED" w:rsidRDefault="00731EED" w:rsidP="00731EED">
      <w:pPr>
        <w:rPr>
          <w:rFonts w:ascii="Times New Roman" w:hAnsi="Times New Roman" w:cs="Times New Roman"/>
          <w:b/>
          <w:i/>
          <w:szCs w:val="28"/>
        </w:rPr>
      </w:pPr>
      <w:r w:rsidRPr="00731EED">
        <w:rPr>
          <w:rFonts w:ascii="Times New Roman" w:hAnsi="Times New Roman" w:cs="Times New Roman"/>
          <w:b/>
          <w:i/>
          <w:szCs w:val="28"/>
        </w:rPr>
        <w:t>Животноводство</w:t>
      </w:r>
    </w:p>
    <w:p w:rsidR="00731EED" w:rsidRPr="00731EED" w:rsidRDefault="00731EED" w:rsidP="00731EED">
      <w:pPr>
        <w:ind w:firstLine="426"/>
        <w:jc w:val="both"/>
        <w:rPr>
          <w:rFonts w:ascii="Times New Roman" w:hAnsi="Times New Roman" w:cs="Times New Roman"/>
          <w:szCs w:val="28"/>
        </w:rPr>
      </w:pPr>
      <w:r w:rsidRPr="00731EED">
        <w:rPr>
          <w:rFonts w:ascii="Times New Roman" w:hAnsi="Times New Roman" w:cs="Times New Roman"/>
          <w:szCs w:val="28"/>
        </w:rPr>
        <w:t>Отрасль животноводства является ведущей, по итогам 2015 года доля товарной продукции животноводства составила 71,9% в общем объёме реализации.</w:t>
      </w:r>
    </w:p>
    <w:p w:rsidR="00731EED" w:rsidRPr="00731EED" w:rsidRDefault="00731EED" w:rsidP="00731EED">
      <w:pPr>
        <w:ind w:firstLine="426"/>
        <w:jc w:val="both"/>
        <w:rPr>
          <w:rFonts w:ascii="Times New Roman" w:hAnsi="Times New Roman" w:cs="Times New Roman"/>
          <w:szCs w:val="28"/>
        </w:rPr>
      </w:pPr>
      <w:r w:rsidRPr="00731EED">
        <w:rPr>
          <w:rFonts w:ascii="Times New Roman" w:hAnsi="Times New Roman" w:cs="Times New Roman"/>
          <w:szCs w:val="28"/>
        </w:rPr>
        <w:t xml:space="preserve">Приоритетной отраслью животноводства является производство молока, на долю которого приходится 78,5 % от всего объёма товарной животноводческой продукции.  Выращивание КРС в живом весе – 12,4%, отрасль свиноводства, представлена в единственном предприятии ПАО «Каменское» составляет 8,5%, 0,6% приходится на рыбу (ООО «Родина). </w:t>
      </w:r>
    </w:p>
    <w:p w:rsidR="00731EED" w:rsidRPr="00731EED" w:rsidRDefault="00731EED" w:rsidP="00731EED">
      <w:pPr>
        <w:ind w:firstLine="567"/>
        <w:jc w:val="both"/>
        <w:rPr>
          <w:rFonts w:ascii="Times New Roman" w:hAnsi="Times New Roman" w:cs="Times New Roman"/>
          <w:szCs w:val="28"/>
        </w:rPr>
      </w:pPr>
      <w:r w:rsidRPr="00731EED">
        <w:rPr>
          <w:rFonts w:ascii="Times New Roman" w:hAnsi="Times New Roman" w:cs="Times New Roman"/>
          <w:szCs w:val="28"/>
        </w:rPr>
        <w:t xml:space="preserve">По состоянию на 01 января 2016 года поголовье крупного рогатого скота в сельскохозяйственных организациях (включая отделение Сосновское ОАО «Птицефабрика «Свердловская») составляло 12428 голов, что на 392 головы больше, чем в 2014 году, в том числе дойных коров 5688 голов (+225 голов, за счет увеличения поголовья в ПАО «Каменское»). </w:t>
      </w:r>
    </w:p>
    <w:p w:rsidR="00731EED" w:rsidRPr="00731EED" w:rsidRDefault="00731EED" w:rsidP="00731EED">
      <w:pPr>
        <w:ind w:firstLine="567"/>
        <w:jc w:val="both"/>
        <w:rPr>
          <w:rFonts w:ascii="Times New Roman" w:hAnsi="Times New Roman" w:cs="Times New Roman"/>
          <w:szCs w:val="28"/>
        </w:rPr>
      </w:pPr>
      <w:r w:rsidRPr="00731EED">
        <w:rPr>
          <w:rFonts w:ascii="Times New Roman" w:hAnsi="Times New Roman" w:cs="Times New Roman"/>
          <w:szCs w:val="28"/>
        </w:rPr>
        <w:t>В 2015 году производство молока в сельскохозяйственных организациях составило 33509 тонн, что на 5,7% ниже уровня   2014 года на 2026 тонн.  С</w:t>
      </w:r>
      <w:r w:rsidRPr="00731EED">
        <w:rPr>
          <w:rFonts w:ascii="Times New Roman" w:hAnsi="Times New Roman" w:cs="Times New Roman"/>
          <w:szCs w:val="28"/>
        </w:rPr>
        <w:t>о</w:t>
      </w:r>
      <w:r w:rsidRPr="00731EED">
        <w:rPr>
          <w:rFonts w:ascii="Times New Roman" w:hAnsi="Times New Roman" w:cs="Times New Roman"/>
          <w:szCs w:val="28"/>
        </w:rPr>
        <w:t xml:space="preserve">кращение производства молока произошло за счет снижения продуктивности коров, в свою очередь на снижение продуктивности повлияло низкое качество кормов, заготовленных при неблагоприятных погодных условиях 2014 года. </w:t>
      </w:r>
    </w:p>
    <w:p w:rsidR="00731EED" w:rsidRPr="00731EED" w:rsidRDefault="00731EED" w:rsidP="00731EED">
      <w:pPr>
        <w:ind w:firstLine="709"/>
        <w:jc w:val="both"/>
        <w:rPr>
          <w:rFonts w:ascii="Times New Roman" w:hAnsi="Times New Roman" w:cs="Times New Roman"/>
          <w:szCs w:val="28"/>
        </w:rPr>
      </w:pPr>
      <w:r w:rsidRPr="00731EED">
        <w:rPr>
          <w:rFonts w:ascii="Times New Roman" w:hAnsi="Times New Roman" w:cs="Times New Roman"/>
          <w:szCs w:val="28"/>
        </w:rPr>
        <w:t>За 2015 год надой на 1 фуражную корову составил 6197 кг (2014 год -6735 кг), в среднем по области продуктивность коров составила 6125 кг.</w:t>
      </w:r>
    </w:p>
    <w:p w:rsidR="00731EED" w:rsidRPr="00731EED" w:rsidRDefault="00731EED" w:rsidP="00731EED">
      <w:pPr>
        <w:ind w:firstLine="540"/>
        <w:jc w:val="both"/>
        <w:rPr>
          <w:rFonts w:ascii="Times New Roman" w:hAnsi="Times New Roman" w:cs="Times New Roman"/>
          <w:szCs w:val="28"/>
        </w:rPr>
      </w:pPr>
      <w:r w:rsidRPr="00731EED">
        <w:rPr>
          <w:rFonts w:ascii="Times New Roman" w:hAnsi="Times New Roman" w:cs="Times New Roman"/>
          <w:szCs w:val="28"/>
        </w:rPr>
        <w:t>Наивысшую продуктивность - 8707 килограммов на одну фуражную корову   в 2015 году получили   в отделении Сосновское ОАО «Птицефабрика «Свердловская», 7076 кг в ПАО «Каменское», 5072 кг в некоммерческом партнерстве «СХП во имя великомученика Георгия Победоносца».</w:t>
      </w:r>
    </w:p>
    <w:p w:rsidR="00731EED" w:rsidRPr="00731EED" w:rsidRDefault="00731EED" w:rsidP="00731EED">
      <w:pPr>
        <w:ind w:firstLine="425"/>
        <w:jc w:val="both"/>
        <w:rPr>
          <w:rFonts w:ascii="Times New Roman" w:hAnsi="Times New Roman" w:cs="Times New Roman"/>
          <w:szCs w:val="28"/>
        </w:rPr>
      </w:pPr>
      <w:r w:rsidRPr="00731EED">
        <w:rPr>
          <w:rFonts w:ascii="Times New Roman" w:hAnsi="Times New Roman" w:cs="Times New Roman"/>
          <w:szCs w:val="28"/>
        </w:rPr>
        <w:t xml:space="preserve">   </w:t>
      </w:r>
      <w:r w:rsidRPr="00731EED">
        <w:rPr>
          <w:rFonts w:ascii="Times New Roman" w:hAnsi="Times New Roman" w:cs="Times New Roman"/>
          <w:i/>
          <w:szCs w:val="28"/>
        </w:rPr>
        <w:t xml:space="preserve"> </w:t>
      </w:r>
      <w:r w:rsidRPr="00731EED">
        <w:rPr>
          <w:rFonts w:ascii="Times New Roman" w:hAnsi="Times New Roman" w:cs="Times New Roman"/>
          <w:szCs w:val="28"/>
        </w:rPr>
        <w:t xml:space="preserve">Среди операторов машинного доения лучший результат по району у оператора открытого акционерного общества «Птицефабрика Свердловская» Самойловой Екатерины Петровны   - 9930 кг на фуражную корову.  Еще семь операторов машинного доения птицефабрики надоили более 9000 кг.  </w:t>
      </w:r>
    </w:p>
    <w:p w:rsidR="00731EED" w:rsidRPr="00731EED" w:rsidRDefault="00731EED" w:rsidP="00731EED">
      <w:pPr>
        <w:ind w:firstLine="425"/>
        <w:jc w:val="both"/>
        <w:rPr>
          <w:rFonts w:ascii="Times New Roman" w:hAnsi="Times New Roman" w:cs="Times New Roman"/>
          <w:szCs w:val="28"/>
        </w:rPr>
      </w:pPr>
      <w:r w:rsidRPr="00731EED">
        <w:rPr>
          <w:rFonts w:ascii="Times New Roman" w:hAnsi="Times New Roman" w:cs="Times New Roman"/>
          <w:szCs w:val="28"/>
        </w:rPr>
        <w:t xml:space="preserve">  Важным фактором увеличения производства продукции животноводства является работа по воспроизводству стада. В 2015 году было получено 81 телёнок на 100 коров, что соответствует средне областному показателю. При этом самый лучший показатель по району в некоммерческом партнерстве «СХП во имя великомученика Георгия Победоносца» - 98 телят на 100 коров.</w:t>
      </w:r>
    </w:p>
    <w:p w:rsidR="00731EED" w:rsidRPr="00731EED" w:rsidRDefault="00731EED" w:rsidP="00731EED">
      <w:pPr>
        <w:ind w:firstLine="425"/>
        <w:jc w:val="both"/>
        <w:rPr>
          <w:rFonts w:ascii="Times New Roman" w:hAnsi="Times New Roman" w:cs="Times New Roman"/>
          <w:color w:val="00B050"/>
          <w:szCs w:val="28"/>
        </w:rPr>
      </w:pPr>
      <w:r w:rsidRPr="00731EED">
        <w:rPr>
          <w:rFonts w:ascii="Times New Roman" w:hAnsi="Times New Roman" w:cs="Times New Roman"/>
          <w:szCs w:val="28"/>
        </w:rPr>
        <w:t xml:space="preserve">Реализация ветеринарно-санитарных мероприятий позволила в 2015 году обеспечить сохранность молодняка на уровне 96%, поддерживать должный уровень ввода в основное стадо нетелей </w:t>
      </w:r>
      <w:r w:rsidRPr="00731EED">
        <w:rPr>
          <w:rFonts w:ascii="Times New Roman" w:hAnsi="Times New Roman" w:cs="Times New Roman"/>
          <w:color w:val="000000"/>
          <w:szCs w:val="28"/>
        </w:rPr>
        <w:t>38%.</w:t>
      </w:r>
      <w:r w:rsidRPr="00731EED">
        <w:rPr>
          <w:rFonts w:ascii="Times New Roman" w:hAnsi="Times New Roman" w:cs="Times New Roman"/>
          <w:color w:val="00B050"/>
          <w:szCs w:val="28"/>
        </w:rPr>
        <w:t xml:space="preserve"> </w:t>
      </w:r>
    </w:p>
    <w:p w:rsidR="00731EED" w:rsidRPr="00731EED" w:rsidRDefault="00731EED" w:rsidP="00731EED">
      <w:pPr>
        <w:ind w:firstLine="425"/>
        <w:jc w:val="both"/>
        <w:rPr>
          <w:rFonts w:ascii="Times New Roman" w:hAnsi="Times New Roman" w:cs="Times New Roman"/>
          <w:szCs w:val="28"/>
        </w:rPr>
      </w:pPr>
      <w:r w:rsidRPr="00731EED">
        <w:rPr>
          <w:rFonts w:ascii="Times New Roman" w:hAnsi="Times New Roman" w:cs="Times New Roman"/>
          <w:szCs w:val="28"/>
        </w:rPr>
        <w:lastRenderedPageBreak/>
        <w:t>Доля племенного чистопородного поголовья крупного рогатого скота составила – 78%, доля племенного маточного поголовья коров составила по району - 76%.</w:t>
      </w:r>
    </w:p>
    <w:p w:rsidR="00731EED" w:rsidRPr="00731EED" w:rsidRDefault="00731EED" w:rsidP="00731EED">
      <w:pPr>
        <w:ind w:firstLine="425"/>
        <w:jc w:val="both"/>
        <w:rPr>
          <w:rFonts w:ascii="Times New Roman" w:hAnsi="Times New Roman" w:cs="Times New Roman"/>
          <w:szCs w:val="28"/>
        </w:rPr>
      </w:pPr>
      <w:r w:rsidRPr="00731EED">
        <w:rPr>
          <w:rFonts w:ascii="Times New Roman" w:hAnsi="Times New Roman" w:cs="Times New Roman"/>
          <w:szCs w:val="28"/>
        </w:rPr>
        <w:t xml:space="preserve">Эффективно развивается свиноводство в ПАО «Каменское». Прибыль от продаж мяса свиней в живом весе составила в 2015 году 9,8 млн. рублей, что на 4,3 млн. больше, чем в 2014 году.  На 01.01.2016 г.  поголовье свиней составило 5301 голова, выращено мяса свиней в живом весе 663,3 тонн, среднесуточный прирост живой массы на откорме свиней 475 граммов, в целом по стаду среднесуточный прирост составил 383 грамм. </w:t>
      </w:r>
    </w:p>
    <w:p w:rsidR="00731EED" w:rsidRPr="00731EED" w:rsidRDefault="00731EED" w:rsidP="00731EED">
      <w:pPr>
        <w:tabs>
          <w:tab w:val="left" w:pos="10065"/>
        </w:tabs>
        <w:ind w:firstLine="567"/>
        <w:jc w:val="both"/>
        <w:rPr>
          <w:rFonts w:ascii="Times New Roman" w:eastAsia="Calibri" w:hAnsi="Times New Roman" w:cs="Times New Roman"/>
          <w:szCs w:val="28"/>
          <w:lang w:eastAsia="en-US"/>
        </w:rPr>
      </w:pPr>
      <w:r w:rsidRPr="00731EED">
        <w:rPr>
          <w:rFonts w:ascii="Times New Roman" w:eastAsia="Calibri" w:hAnsi="Times New Roman" w:cs="Times New Roman"/>
          <w:szCs w:val="28"/>
          <w:lang w:eastAsia="en-US"/>
        </w:rPr>
        <w:t>В повышении эффективности деятельности отрасли животноводства немаловажную роль играет государственная поддержка. Прибыль от реализации продукции животноводства за 2015 год составила с учетом субсидий 79,7 млн. рублей, уровень рентабельности составил 9,6%. Задача на 2016 год – сохранить результат не ниже уровня 2015 года.</w:t>
      </w:r>
    </w:p>
    <w:p w:rsidR="00731EED" w:rsidRPr="00731EED" w:rsidRDefault="00731EED" w:rsidP="00731EED">
      <w:pPr>
        <w:ind w:left="567"/>
        <w:jc w:val="both"/>
        <w:rPr>
          <w:rFonts w:ascii="Times New Roman" w:eastAsia="Calibri" w:hAnsi="Times New Roman" w:cs="Times New Roman"/>
          <w:szCs w:val="28"/>
          <w:lang w:eastAsia="en-US"/>
        </w:rPr>
      </w:pPr>
    </w:p>
    <w:p w:rsidR="00731EED" w:rsidRPr="00731EED" w:rsidRDefault="00731EED" w:rsidP="00731EED">
      <w:pPr>
        <w:ind w:left="567"/>
        <w:jc w:val="both"/>
        <w:rPr>
          <w:rFonts w:ascii="Times New Roman" w:eastAsia="Calibri" w:hAnsi="Times New Roman" w:cs="Times New Roman"/>
          <w:szCs w:val="28"/>
          <w:lang w:eastAsia="en-US"/>
        </w:rPr>
      </w:pPr>
      <w:r w:rsidRPr="00731EED">
        <w:rPr>
          <w:rFonts w:ascii="Times New Roman" w:eastAsia="Calibri" w:hAnsi="Times New Roman" w:cs="Times New Roman"/>
          <w:szCs w:val="28"/>
          <w:lang w:eastAsia="en-US"/>
        </w:rPr>
        <w:t>В ЛПХ граждан прослеживается тенденция сокращения поголовья скота и птицы: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2"/>
        <w:gridCol w:w="1738"/>
        <w:gridCol w:w="1701"/>
        <w:gridCol w:w="2268"/>
      </w:tblGrid>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Категории с/х животных</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На 01.01.2015г.</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На 01.01.2016г.</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Отклонение (+, -) к 2014 году</w:t>
            </w:r>
          </w:p>
        </w:tc>
      </w:tr>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КРС, голов</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1383</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1257</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-126</w:t>
            </w:r>
          </w:p>
        </w:tc>
      </w:tr>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в т.ч. коровы, голов</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637</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577</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-60</w:t>
            </w:r>
          </w:p>
        </w:tc>
      </w:tr>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Молодняк КРС, голов</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746</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680</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-66</w:t>
            </w:r>
          </w:p>
        </w:tc>
      </w:tr>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Свиньи, голов</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627</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592</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-35</w:t>
            </w:r>
          </w:p>
        </w:tc>
      </w:tr>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Овцы и козы, голов</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1470</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1481</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+11</w:t>
            </w:r>
          </w:p>
        </w:tc>
      </w:tr>
      <w:tr w:rsidR="00731EED" w:rsidRPr="00731EED" w:rsidTr="004A6368">
        <w:tc>
          <w:tcPr>
            <w:tcW w:w="3932"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Птица, голов</w:t>
            </w:r>
          </w:p>
        </w:tc>
        <w:tc>
          <w:tcPr>
            <w:tcW w:w="1738"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7447</w:t>
            </w:r>
          </w:p>
        </w:tc>
        <w:tc>
          <w:tcPr>
            <w:tcW w:w="1701" w:type="dxa"/>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7024</w:t>
            </w:r>
          </w:p>
        </w:tc>
        <w:tc>
          <w:tcPr>
            <w:tcW w:w="2268" w:type="dxa"/>
            <w:shd w:val="clear" w:color="auto" w:fill="auto"/>
          </w:tcPr>
          <w:p w:rsidR="00731EED" w:rsidRPr="00731EED" w:rsidRDefault="00731EED" w:rsidP="004A6368">
            <w:pPr>
              <w:rPr>
                <w:rFonts w:ascii="Times New Roman" w:eastAsia="Calibri" w:hAnsi="Times New Roman" w:cs="Times New Roman"/>
                <w:lang w:eastAsia="en-US"/>
              </w:rPr>
            </w:pPr>
            <w:r w:rsidRPr="00731EED">
              <w:rPr>
                <w:rFonts w:ascii="Times New Roman" w:eastAsia="Calibri" w:hAnsi="Times New Roman" w:cs="Times New Roman"/>
                <w:lang w:eastAsia="en-US"/>
              </w:rPr>
              <w:t>-423</w:t>
            </w:r>
          </w:p>
        </w:tc>
      </w:tr>
    </w:tbl>
    <w:p w:rsidR="00731EED" w:rsidRPr="00731EED" w:rsidRDefault="00731EED" w:rsidP="00731EED">
      <w:pPr>
        <w:ind w:left="567"/>
        <w:rPr>
          <w:rFonts w:ascii="Times New Roman" w:eastAsia="Calibri" w:hAnsi="Times New Roman" w:cs="Times New Roman"/>
          <w:lang w:eastAsia="en-US"/>
        </w:rPr>
      </w:pPr>
    </w:p>
    <w:p w:rsidR="00731EED" w:rsidRPr="00731EED" w:rsidRDefault="00731EED" w:rsidP="00731EED">
      <w:pPr>
        <w:ind w:right="141" w:firstLine="426"/>
        <w:jc w:val="both"/>
        <w:rPr>
          <w:rFonts w:ascii="Times New Roman" w:eastAsia="Calibri" w:hAnsi="Times New Roman" w:cs="Times New Roman"/>
          <w:szCs w:val="28"/>
          <w:lang w:eastAsia="en-US"/>
        </w:rPr>
      </w:pPr>
      <w:r w:rsidRPr="00731EED">
        <w:rPr>
          <w:rFonts w:ascii="Times New Roman" w:eastAsia="Calibri" w:hAnsi="Times New Roman" w:cs="Times New Roman"/>
          <w:szCs w:val="28"/>
          <w:lang w:eastAsia="en-US"/>
        </w:rPr>
        <w:t>Несмотря на снижение поголовья, закуп молока в ЛПХ граждан за 2015 г. увеличился на 18% к уровню 2014 года и составил 2242 т., в результате чего, доходы граждан пополнились на 34,7 млн. рублей. ЛПХ реализовано 507 т мяса в живом весе, что составило 219% к плановому показателю.</w:t>
      </w:r>
    </w:p>
    <w:p w:rsidR="00731EED" w:rsidRPr="00731EED" w:rsidRDefault="00731EED" w:rsidP="00731EED">
      <w:pPr>
        <w:ind w:firstLine="426"/>
        <w:jc w:val="both"/>
        <w:rPr>
          <w:rFonts w:ascii="Times New Roman" w:hAnsi="Times New Roman" w:cs="Times New Roman"/>
          <w:szCs w:val="28"/>
        </w:rPr>
      </w:pPr>
      <w:r w:rsidRPr="00731EED">
        <w:rPr>
          <w:rFonts w:ascii="Times New Roman" w:hAnsi="Times New Roman" w:cs="Times New Roman"/>
          <w:szCs w:val="28"/>
        </w:rPr>
        <w:t>За 2015 год сельскохозяйственными организациями населению для дальнейшего выращивания реализовано молодняка крупного рогатого скота – 1349 головы (103,5% к 2014 г.) и 453 голов поросят (105,8% к 2014 г.).</w:t>
      </w:r>
    </w:p>
    <w:p w:rsidR="00731EED" w:rsidRPr="00731EED" w:rsidRDefault="00731EED" w:rsidP="00731EED">
      <w:pPr>
        <w:ind w:left="567"/>
        <w:jc w:val="both"/>
        <w:rPr>
          <w:rFonts w:ascii="Times New Roman" w:hAnsi="Times New Roman" w:cs="Times New Roman"/>
          <w:b/>
          <w:i/>
          <w:szCs w:val="28"/>
        </w:rPr>
      </w:pPr>
    </w:p>
    <w:p w:rsidR="00731EED" w:rsidRPr="00731EED" w:rsidRDefault="00731EED" w:rsidP="00731EED">
      <w:pPr>
        <w:ind w:left="567"/>
        <w:jc w:val="both"/>
        <w:rPr>
          <w:rFonts w:ascii="Times New Roman" w:hAnsi="Times New Roman" w:cs="Times New Roman"/>
          <w:b/>
          <w:i/>
          <w:szCs w:val="28"/>
        </w:rPr>
      </w:pPr>
      <w:r w:rsidRPr="00731EED">
        <w:rPr>
          <w:rFonts w:ascii="Times New Roman" w:hAnsi="Times New Roman" w:cs="Times New Roman"/>
          <w:b/>
          <w:i/>
          <w:szCs w:val="28"/>
        </w:rPr>
        <w:t>Растениеводство</w:t>
      </w:r>
    </w:p>
    <w:p w:rsidR="00731EED" w:rsidRPr="00731EED" w:rsidRDefault="00731EED" w:rsidP="00731EED">
      <w:pPr>
        <w:jc w:val="both"/>
        <w:rPr>
          <w:rFonts w:ascii="Times New Roman" w:hAnsi="Times New Roman" w:cs="Times New Roman"/>
          <w:szCs w:val="28"/>
        </w:rPr>
      </w:pPr>
      <w:r w:rsidRPr="00731EED">
        <w:rPr>
          <w:rFonts w:ascii="Times New Roman" w:hAnsi="Times New Roman" w:cs="Times New Roman"/>
          <w:szCs w:val="28"/>
        </w:rPr>
        <w:t xml:space="preserve">      Сельскохозяйственными предприятиями в 2015 году с площади 15046 га при урожайности 20,7 ц/га собрано 31,1 тыс. тонн зерна, что на 4,4 тыс. тонн меньше, чем в 2014 году. Валовое производство зерновых и зернобобовых культур в К(Ф)Х составило 3,6 тыс. тонн, что на 0,9 тыс. тонн меньше, чем в 2014 г. Снижение производства произошло в связи с изменением структуры посевных площадей: в 2015 г. снижены посевные площади зерновых культур на 2198 га к плановому показателю, площади, занятые рапсом увеличились на 2370 га. Производство семян рапса увеличилось на 2426 тонн к уровню 2014 г.  Кроме того, в результате неблагоприятных погодных </w:t>
      </w:r>
      <w:r w:rsidRPr="00731EED">
        <w:rPr>
          <w:rFonts w:ascii="Times New Roman" w:hAnsi="Times New Roman" w:cs="Times New Roman"/>
          <w:szCs w:val="28"/>
        </w:rPr>
        <w:lastRenderedPageBreak/>
        <w:t>условий в 2015 г. переведено в кормовые 409 га и погибло 288,5 га посевов зерновых и зернобобовых культур, в результате чего недобор продукции составил 1,4 тыс. тонн. Наибольшая урожайность зерновых получена в ПАО «Каменское» - 26,3 ц/га, К(Ф)Х, глава ИП Шаламов А. В. - 25 ц/га, К(Ф)Х, глава ИП Бахарев С. В. – 25,4 ц/га.</w:t>
      </w:r>
    </w:p>
    <w:p w:rsidR="00731EED" w:rsidRPr="00731EED" w:rsidRDefault="00731EED" w:rsidP="00731EED">
      <w:pPr>
        <w:ind w:firstLine="567"/>
        <w:jc w:val="both"/>
        <w:rPr>
          <w:rFonts w:ascii="Times New Roman" w:hAnsi="Times New Roman" w:cs="Times New Roman"/>
          <w:szCs w:val="28"/>
        </w:rPr>
      </w:pPr>
      <w:r w:rsidRPr="00731EED">
        <w:rPr>
          <w:rFonts w:ascii="Times New Roman" w:hAnsi="Times New Roman" w:cs="Times New Roman"/>
          <w:szCs w:val="28"/>
        </w:rPr>
        <w:t xml:space="preserve"> В 2015 году произведено 35,2 тыс. тонн картофеля, что на 7,3 тыс. тонн меньше, чем в 2014году.  17,9 тыс. тонн картофеля произведено крестьянскими (фермерскими) хозяйствами (101,7% к уровню 2014 г.). Вследствие неблагоприятных погодных условий списаны на гибель 429 га картофеля, в результате чего недобор продукции составил 7,6 тыс. тонн. Средняя урожайность картофеля 144,5 ц/га, самая высокая урожайность картофеля </w:t>
      </w:r>
      <w:r w:rsidRPr="00731EED">
        <w:rPr>
          <w:rFonts w:ascii="Times New Roman" w:hAnsi="Times New Roman" w:cs="Times New Roman"/>
          <w:b/>
          <w:szCs w:val="28"/>
        </w:rPr>
        <w:t xml:space="preserve">  </w:t>
      </w:r>
      <w:r w:rsidRPr="00731EED">
        <w:rPr>
          <w:rFonts w:ascii="Times New Roman" w:hAnsi="Times New Roman" w:cs="Times New Roman"/>
          <w:szCs w:val="28"/>
        </w:rPr>
        <w:t>у ИП Панова С. И. – 250 ц/га, К(Ф)Х, глава ИП Орлова Г. В. – 220 ц/га.</w:t>
      </w:r>
    </w:p>
    <w:p w:rsidR="00731EED" w:rsidRPr="00731EED" w:rsidRDefault="00731EED" w:rsidP="00731EED">
      <w:pPr>
        <w:ind w:firstLine="567"/>
        <w:jc w:val="both"/>
        <w:rPr>
          <w:rFonts w:ascii="Times New Roman" w:hAnsi="Times New Roman" w:cs="Times New Roman"/>
          <w:szCs w:val="28"/>
        </w:rPr>
      </w:pPr>
      <w:r w:rsidRPr="00731EED">
        <w:rPr>
          <w:rFonts w:ascii="Times New Roman" w:hAnsi="Times New Roman" w:cs="Times New Roman"/>
          <w:szCs w:val="28"/>
        </w:rPr>
        <w:t xml:space="preserve">Площадь уборки овощей составила в отчетном году 254,7 га, в том числе 116 га моркови, 56,7 га свеклы столовой, 50 га капусты, 12 га лука, 20 га прочие овощи, урожайность овощей 177,9 ц/га. Выращено 4,5 тыс. тонн овощей открытого грунта, 2,6 тыс. тонн овощей (123,8% к 2014г.) произведено крестьянскими (фермерскими) хозяйствами. </w:t>
      </w:r>
    </w:p>
    <w:p w:rsidR="00731EED" w:rsidRPr="00731EED" w:rsidRDefault="00731EED" w:rsidP="00731EED">
      <w:pPr>
        <w:shd w:val="clear" w:color="auto" w:fill="FFFFFF"/>
        <w:ind w:right="86" w:firstLine="567"/>
        <w:jc w:val="both"/>
        <w:rPr>
          <w:rFonts w:ascii="Times New Roman" w:hAnsi="Times New Roman" w:cs="Times New Roman"/>
          <w:szCs w:val="28"/>
        </w:rPr>
      </w:pPr>
      <w:r w:rsidRPr="00731EED">
        <w:rPr>
          <w:rFonts w:ascii="Times New Roman" w:hAnsi="Times New Roman" w:cs="Times New Roman"/>
          <w:szCs w:val="28"/>
        </w:rPr>
        <w:t xml:space="preserve">Кормовые культуры в 2015 году были размещены на площади 16,6 тыс. га, заготовлено грубых и сочных кормов 29,2 цн к.ед. на одну условную голову, что на 8% больше запланированного. </w:t>
      </w:r>
    </w:p>
    <w:p w:rsidR="00731EED" w:rsidRPr="00731EED" w:rsidRDefault="00731EED" w:rsidP="00731EED">
      <w:pPr>
        <w:ind w:firstLine="567"/>
        <w:jc w:val="both"/>
        <w:rPr>
          <w:rFonts w:ascii="Times New Roman" w:hAnsi="Times New Roman" w:cs="Times New Roman"/>
          <w:szCs w:val="28"/>
        </w:rPr>
      </w:pPr>
      <w:r w:rsidRPr="00731EED">
        <w:rPr>
          <w:rFonts w:ascii="Times New Roman" w:hAnsi="Times New Roman" w:cs="Times New Roman"/>
          <w:szCs w:val="28"/>
        </w:rPr>
        <w:t>В целом по отрасли растениеводства в 2015 году (сельскохозяйственные организации), с учетом субсидий в сумме 27,8 млн. рублей, получено 44,6 млн. рублей прибыли, уровень рентабельности 18,4%.</w:t>
      </w:r>
    </w:p>
    <w:p w:rsidR="00731EED" w:rsidRPr="00731EED" w:rsidRDefault="00731EED" w:rsidP="00731EED">
      <w:pPr>
        <w:ind w:firstLine="567"/>
        <w:jc w:val="both"/>
        <w:rPr>
          <w:rFonts w:ascii="Times New Roman" w:hAnsi="Times New Roman" w:cs="Times New Roman"/>
          <w:b/>
          <w:i/>
          <w:szCs w:val="28"/>
        </w:rPr>
      </w:pPr>
    </w:p>
    <w:p w:rsidR="00731EED" w:rsidRPr="00731EED" w:rsidRDefault="00731EED" w:rsidP="00731EED">
      <w:pPr>
        <w:ind w:left="284"/>
        <w:jc w:val="both"/>
        <w:rPr>
          <w:rFonts w:ascii="Times New Roman" w:hAnsi="Times New Roman" w:cs="Times New Roman"/>
          <w:b/>
          <w:i/>
          <w:szCs w:val="28"/>
        </w:rPr>
      </w:pPr>
      <w:r w:rsidRPr="00731EED">
        <w:rPr>
          <w:rFonts w:ascii="Times New Roman" w:hAnsi="Times New Roman" w:cs="Times New Roman"/>
          <w:b/>
          <w:i/>
          <w:szCs w:val="28"/>
        </w:rPr>
        <w:t>Государственная поддержка на развитие сельскохозяйственного производства</w:t>
      </w:r>
    </w:p>
    <w:p w:rsidR="00731EED" w:rsidRPr="00731EED" w:rsidRDefault="00731EED" w:rsidP="00731EED">
      <w:pPr>
        <w:ind w:firstLine="426"/>
        <w:jc w:val="both"/>
        <w:rPr>
          <w:rFonts w:ascii="Times New Roman" w:hAnsi="Times New Roman" w:cs="Times New Roman"/>
          <w:szCs w:val="28"/>
        </w:rPr>
      </w:pPr>
      <w:r w:rsidRPr="00731EED">
        <w:rPr>
          <w:rFonts w:ascii="Times New Roman" w:hAnsi="Times New Roman" w:cs="Times New Roman"/>
          <w:szCs w:val="28"/>
        </w:rPr>
        <w:t>За 2014 год сумма субсидий, полученных сельскохозяйственными товаропроизводителями и закупщиками молока, составила 311,8 млн. рублей, в том числе из областного бюджета 165,5 млн. рулей, в 2015 году сумма государственной поддержки составила 320,2 млн. рублей, в том числе из бюджета Свердловской области 178,8 млн. рублей.</w:t>
      </w:r>
    </w:p>
    <w:p w:rsidR="00731EED" w:rsidRPr="00731EED" w:rsidRDefault="00731EED" w:rsidP="00731EED">
      <w:pPr>
        <w:ind w:left="284"/>
        <w:rPr>
          <w:rFonts w:ascii="Times New Roman" w:hAnsi="Times New Roman" w:cs="Times New Roman"/>
          <w:i/>
        </w:rPr>
      </w:pPr>
    </w:p>
    <w:p w:rsidR="00731EED" w:rsidRPr="00731EED" w:rsidRDefault="00731EED" w:rsidP="00731EED">
      <w:pPr>
        <w:ind w:left="284"/>
        <w:rPr>
          <w:rFonts w:ascii="Times New Roman" w:hAnsi="Times New Roman" w:cs="Times New Roman"/>
          <w:b/>
          <w:i/>
          <w:szCs w:val="28"/>
        </w:rPr>
      </w:pPr>
      <w:r w:rsidRPr="00731EED">
        <w:rPr>
          <w:rFonts w:ascii="Times New Roman" w:hAnsi="Times New Roman" w:cs="Times New Roman"/>
          <w:b/>
          <w:i/>
          <w:szCs w:val="28"/>
        </w:rPr>
        <w:t>Результаты финансовой деятельности</w:t>
      </w:r>
    </w:p>
    <w:p w:rsidR="00731EED" w:rsidRPr="00731EED" w:rsidRDefault="00731EED" w:rsidP="00731EED">
      <w:pPr>
        <w:ind w:firstLine="426"/>
        <w:jc w:val="both"/>
        <w:rPr>
          <w:rFonts w:ascii="Times New Roman" w:hAnsi="Times New Roman" w:cs="Times New Roman"/>
          <w:szCs w:val="28"/>
        </w:rPr>
      </w:pPr>
      <w:r w:rsidRPr="00731EED">
        <w:rPr>
          <w:rFonts w:ascii="Times New Roman" w:hAnsi="Times New Roman" w:cs="Times New Roman"/>
          <w:szCs w:val="28"/>
        </w:rPr>
        <w:t>По итогам работы за 2015 год в 15 сельскохозяйственных организациях из 18, включенных в сводный годовой отчет, получена чистая прибыль в сумме 35,7 млн. рублей. Наибольшая сумма прибыли получена ПАО «Каменское» в сумме 48,1 млн. руб., ООО «Старт» 30,3 млн. руб.</w:t>
      </w:r>
    </w:p>
    <w:p w:rsidR="00731EED" w:rsidRPr="00731EED" w:rsidRDefault="00731EED" w:rsidP="00731EED">
      <w:pPr>
        <w:pStyle w:val="ac"/>
        <w:tabs>
          <w:tab w:val="clear" w:pos="4677"/>
          <w:tab w:val="clear" w:pos="9355"/>
        </w:tabs>
        <w:rPr>
          <w:i/>
          <w:szCs w:val="28"/>
        </w:rPr>
      </w:pPr>
    </w:p>
    <w:p w:rsidR="00731EED" w:rsidRPr="00731EED" w:rsidRDefault="00731EED" w:rsidP="00731EED">
      <w:pPr>
        <w:pStyle w:val="ac"/>
        <w:tabs>
          <w:tab w:val="clear" w:pos="4677"/>
          <w:tab w:val="clear" w:pos="9355"/>
        </w:tabs>
        <w:rPr>
          <w:i/>
          <w:szCs w:val="28"/>
        </w:rPr>
      </w:pPr>
      <w:r w:rsidRPr="00731EED">
        <w:rPr>
          <w:i/>
          <w:szCs w:val="28"/>
        </w:rPr>
        <w:t xml:space="preserve">                         Доля прибыльных сельскохозяйственных организаций, в общем их числе:</w:t>
      </w:r>
    </w:p>
    <w:tbl>
      <w:tblPr>
        <w:tblW w:w="96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57"/>
        <w:gridCol w:w="927"/>
        <w:gridCol w:w="1092"/>
        <w:gridCol w:w="1092"/>
        <w:gridCol w:w="1092"/>
        <w:gridCol w:w="1092"/>
        <w:gridCol w:w="1092"/>
      </w:tblGrid>
      <w:tr w:rsidR="00731EED" w:rsidRPr="00731EED" w:rsidTr="004A6368">
        <w:tc>
          <w:tcPr>
            <w:tcW w:w="769" w:type="dxa"/>
            <w:vMerge w:val="restart"/>
            <w:shd w:val="clear" w:color="auto" w:fill="auto"/>
          </w:tcPr>
          <w:p w:rsidR="00731EED" w:rsidRPr="00731EED" w:rsidRDefault="00731EED" w:rsidP="004A6368">
            <w:pPr>
              <w:pStyle w:val="ac"/>
              <w:tabs>
                <w:tab w:val="clear" w:pos="4677"/>
                <w:tab w:val="clear" w:pos="9355"/>
                <w:tab w:val="right" w:pos="10206"/>
              </w:tabs>
            </w:pPr>
          </w:p>
          <w:p w:rsidR="00731EED" w:rsidRPr="00731EED" w:rsidRDefault="00731EED" w:rsidP="004A6368">
            <w:pPr>
              <w:pStyle w:val="ac"/>
              <w:tabs>
                <w:tab w:val="clear" w:pos="4677"/>
                <w:tab w:val="clear" w:pos="9355"/>
                <w:tab w:val="right" w:pos="10206"/>
              </w:tabs>
            </w:pPr>
            <w:r w:rsidRPr="00731EED">
              <w:t>№п/п</w:t>
            </w:r>
          </w:p>
        </w:tc>
        <w:tc>
          <w:tcPr>
            <w:tcW w:w="2457" w:type="dxa"/>
            <w:vMerge w:val="restart"/>
            <w:shd w:val="clear" w:color="auto" w:fill="auto"/>
          </w:tcPr>
          <w:p w:rsidR="00731EED" w:rsidRPr="00731EED" w:rsidRDefault="00731EED" w:rsidP="004A6368">
            <w:pPr>
              <w:pStyle w:val="ac"/>
              <w:tabs>
                <w:tab w:val="clear" w:pos="4677"/>
                <w:tab w:val="clear" w:pos="9355"/>
                <w:tab w:val="right" w:pos="10206"/>
              </w:tabs>
            </w:pPr>
            <w:r w:rsidRPr="00731EED">
              <w:t>Показатели</w:t>
            </w:r>
          </w:p>
        </w:tc>
        <w:tc>
          <w:tcPr>
            <w:tcW w:w="3111" w:type="dxa"/>
            <w:gridSpan w:val="3"/>
            <w:shd w:val="clear" w:color="auto" w:fill="auto"/>
          </w:tcPr>
          <w:p w:rsidR="00731EED" w:rsidRPr="00731EED" w:rsidRDefault="00731EED" w:rsidP="004A6368">
            <w:pPr>
              <w:pStyle w:val="ac"/>
              <w:tabs>
                <w:tab w:val="clear" w:pos="4677"/>
                <w:tab w:val="clear" w:pos="9355"/>
                <w:tab w:val="right" w:pos="10206"/>
              </w:tabs>
            </w:pPr>
            <w:r w:rsidRPr="00731EED">
              <w:t>Факт (Форма №6-АПК)</w:t>
            </w:r>
          </w:p>
        </w:tc>
        <w:tc>
          <w:tcPr>
            <w:tcW w:w="3276" w:type="dxa"/>
            <w:gridSpan w:val="3"/>
            <w:shd w:val="clear" w:color="auto" w:fill="auto"/>
          </w:tcPr>
          <w:p w:rsidR="00731EED" w:rsidRPr="00731EED" w:rsidRDefault="00731EED" w:rsidP="004A6368">
            <w:pPr>
              <w:pStyle w:val="ac"/>
              <w:tabs>
                <w:tab w:val="clear" w:pos="4677"/>
                <w:tab w:val="clear" w:pos="9355"/>
                <w:tab w:val="right" w:pos="10206"/>
              </w:tabs>
            </w:pPr>
            <w:r w:rsidRPr="00731EED">
              <w:t>Прогноз</w:t>
            </w:r>
          </w:p>
        </w:tc>
      </w:tr>
      <w:tr w:rsidR="00731EED" w:rsidRPr="00731EED" w:rsidTr="004A6368">
        <w:tc>
          <w:tcPr>
            <w:tcW w:w="769" w:type="dxa"/>
            <w:vMerge/>
            <w:shd w:val="clear" w:color="auto" w:fill="auto"/>
          </w:tcPr>
          <w:p w:rsidR="00731EED" w:rsidRPr="00731EED" w:rsidRDefault="00731EED" w:rsidP="004A6368">
            <w:pPr>
              <w:pStyle w:val="ac"/>
              <w:tabs>
                <w:tab w:val="clear" w:pos="4677"/>
                <w:tab w:val="clear" w:pos="9355"/>
                <w:tab w:val="right" w:pos="10206"/>
              </w:tabs>
            </w:pPr>
          </w:p>
        </w:tc>
        <w:tc>
          <w:tcPr>
            <w:tcW w:w="2457" w:type="dxa"/>
            <w:vMerge/>
            <w:shd w:val="clear" w:color="auto" w:fill="auto"/>
          </w:tcPr>
          <w:p w:rsidR="00731EED" w:rsidRPr="00731EED" w:rsidRDefault="00731EED" w:rsidP="004A6368">
            <w:pPr>
              <w:pStyle w:val="ac"/>
              <w:tabs>
                <w:tab w:val="clear" w:pos="4677"/>
                <w:tab w:val="clear" w:pos="9355"/>
                <w:tab w:val="right" w:pos="10206"/>
              </w:tabs>
            </w:pPr>
          </w:p>
        </w:tc>
        <w:tc>
          <w:tcPr>
            <w:tcW w:w="927" w:type="dxa"/>
            <w:shd w:val="clear" w:color="auto" w:fill="auto"/>
          </w:tcPr>
          <w:p w:rsidR="00731EED" w:rsidRPr="00731EED" w:rsidRDefault="00731EED" w:rsidP="004A6368">
            <w:pPr>
              <w:pStyle w:val="ac"/>
              <w:tabs>
                <w:tab w:val="clear" w:pos="4677"/>
                <w:tab w:val="clear" w:pos="9355"/>
                <w:tab w:val="right" w:pos="10206"/>
              </w:tabs>
            </w:pPr>
            <w:r w:rsidRPr="00731EED">
              <w:t>2013 год</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2014 год</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2015 год</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2016 год</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2017год</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2018 год</w:t>
            </w:r>
          </w:p>
        </w:tc>
      </w:tr>
      <w:tr w:rsidR="00731EED" w:rsidRPr="00731EED" w:rsidTr="004A6368">
        <w:tc>
          <w:tcPr>
            <w:tcW w:w="769" w:type="dxa"/>
            <w:shd w:val="clear" w:color="auto" w:fill="auto"/>
          </w:tcPr>
          <w:p w:rsidR="00731EED" w:rsidRPr="00731EED" w:rsidRDefault="00731EED" w:rsidP="004A6368">
            <w:pPr>
              <w:pStyle w:val="ac"/>
              <w:tabs>
                <w:tab w:val="clear" w:pos="4677"/>
                <w:tab w:val="clear" w:pos="9355"/>
                <w:tab w:val="right" w:pos="10206"/>
              </w:tabs>
            </w:pPr>
            <w:r w:rsidRPr="00731EED">
              <w:t>1.</w:t>
            </w:r>
          </w:p>
        </w:tc>
        <w:tc>
          <w:tcPr>
            <w:tcW w:w="2457" w:type="dxa"/>
            <w:shd w:val="clear" w:color="auto" w:fill="auto"/>
          </w:tcPr>
          <w:p w:rsidR="00731EED" w:rsidRPr="00731EED" w:rsidRDefault="00731EED" w:rsidP="004A6368">
            <w:pPr>
              <w:pStyle w:val="ac"/>
              <w:tabs>
                <w:tab w:val="clear" w:pos="4677"/>
                <w:tab w:val="clear" w:pos="9355"/>
                <w:tab w:val="right" w:pos="10206"/>
              </w:tabs>
            </w:pPr>
            <w:r w:rsidRPr="00731EED">
              <w:t>Количество с/х организаций, всего</w:t>
            </w:r>
          </w:p>
        </w:tc>
        <w:tc>
          <w:tcPr>
            <w:tcW w:w="927" w:type="dxa"/>
            <w:shd w:val="clear" w:color="auto" w:fill="auto"/>
          </w:tcPr>
          <w:p w:rsidR="00731EED" w:rsidRPr="00731EED" w:rsidRDefault="00731EED" w:rsidP="004A6368">
            <w:pPr>
              <w:pStyle w:val="ac"/>
              <w:tabs>
                <w:tab w:val="clear" w:pos="4677"/>
                <w:tab w:val="clear" w:pos="9355"/>
                <w:tab w:val="right" w:pos="10206"/>
              </w:tabs>
            </w:pPr>
            <w:r w:rsidRPr="00731EED">
              <w:t>15</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16</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18</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17</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17</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17</w:t>
            </w:r>
          </w:p>
        </w:tc>
      </w:tr>
      <w:tr w:rsidR="00731EED" w:rsidRPr="00731EED" w:rsidTr="004A6368">
        <w:tc>
          <w:tcPr>
            <w:tcW w:w="769" w:type="dxa"/>
            <w:shd w:val="clear" w:color="auto" w:fill="auto"/>
          </w:tcPr>
          <w:p w:rsidR="00731EED" w:rsidRPr="00731EED" w:rsidRDefault="00731EED" w:rsidP="004A6368">
            <w:pPr>
              <w:pStyle w:val="ac"/>
              <w:tabs>
                <w:tab w:val="clear" w:pos="4677"/>
                <w:tab w:val="clear" w:pos="9355"/>
                <w:tab w:val="right" w:pos="10206"/>
              </w:tabs>
            </w:pPr>
            <w:r w:rsidRPr="00731EED">
              <w:t>2.</w:t>
            </w:r>
          </w:p>
        </w:tc>
        <w:tc>
          <w:tcPr>
            <w:tcW w:w="2457" w:type="dxa"/>
            <w:shd w:val="clear" w:color="auto" w:fill="auto"/>
          </w:tcPr>
          <w:p w:rsidR="00731EED" w:rsidRPr="00731EED" w:rsidRDefault="00731EED" w:rsidP="004A6368">
            <w:pPr>
              <w:pStyle w:val="ac"/>
              <w:tabs>
                <w:tab w:val="clear" w:pos="4677"/>
                <w:tab w:val="clear" w:pos="9355"/>
                <w:tab w:val="right" w:pos="10206"/>
              </w:tabs>
            </w:pPr>
            <w:r w:rsidRPr="00731EED">
              <w:t>В том числе прибыльных с/х организаций</w:t>
            </w:r>
          </w:p>
        </w:tc>
        <w:tc>
          <w:tcPr>
            <w:tcW w:w="927" w:type="dxa"/>
            <w:shd w:val="clear" w:color="auto" w:fill="auto"/>
          </w:tcPr>
          <w:p w:rsidR="00731EED" w:rsidRPr="00731EED" w:rsidRDefault="00731EED" w:rsidP="004A6368">
            <w:pPr>
              <w:pStyle w:val="ac"/>
              <w:tabs>
                <w:tab w:val="clear" w:pos="4677"/>
                <w:tab w:val="clear" w:pos="9355"/>
                <w:tab w:val="right" w:pos="10206"/>
              </w:tabs>
            </w:pPr>
            <w:r w:rsidRPr="00731EED">
              <w:t>14</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16</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15</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14</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14</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15</w:t>
            </w:r>
          </w:p>
        </w:tc>
      </w:tr>
      <w:tr w:rsidR="00731EED" w:rsidRPr="00731EED" w:rsidTr="004A6368">
        <w:tc>
          <w:tcPr>
            <w:tcW w:w="769" w:type="dxa"/>
            <w:shd w:val="clear" w:color="auto" w:fill="auto"/>
          </w:tcPr>
          <w:p w:rsidR="00731EED" w:rsidRPr="00731EED" w:rsidRDefault="00731EED" w:rsidP="004A6368">
            <w:pPr>
              <w:pStyle w:val="ac"/>
              <w:tabs>
                <w:tab w:val="clear" w:pos="4677"/>
                <w:tab w:val="clear" w:pos="9355"/>
                <w:tab w:val="right" w:pos="10206"/>
              </w:tabs>
            </w:pPr>
            <w:r w:rsidRPr="00731EED">
              <w:t>3.</w:t>
            </w:r>
          </w:p>
        </w:tc>
        <w:tc>
          <w:tcPr>
            <w:tcW w:w="2457" w:type="dxa"/>
            <w:shd w:val="clear" w:color="auto" w:fill="auto"/>
          </w:tcPr>
          <w:p w:rsidR="00731EED" w:rsidRPr="00731EED" w:rsidRDefault="00731EED" w:rsidP="004A6368">
            <w:pPr>
              <w:pStyle w:val="ac"/>
              <w:tabs>
                <w:tab w:val="clear" w:pos="4677"/>
                <w:tab w:val="clear" w:pos="9355"/>
                <w:tab w:val="right" w:pos="10206"/>
              </w:tabs>
            </w:pPr>
            <w:r w:rsidRPr="00731EED">
              <w:t xml:space="preserve">Доля прибыльных с/х организаций в общем </w:t>
            </w:r>
            <w:r w:rsidRPr="00731EED">
              <w:lastRenderedPageBreak/>
              <w:t>их числе, %</w:t>
            </w:r>
          </w:p>
        </w:tc>
        <w:tc>
          <w:tcPr>
            <w:tcW w:w="927" w:type="dxa"/>
            <w:shd w:val="clear" w:color="auto" w:fill="auto"/>
          </w:tcPr>
          <w:p w:rsidR="00731EED" w:rsidRPr="00731EED" w:rsidRDefault="00731EED" w:rsidP="004A6368">
            <w:pPr>
              <w:pStyle w:val="ac"/>
              <w:tabs>
                <w:tab w:val="clear" w:pos="4677"/>
                <w:tab w:val="clear" w:pos="9355"/>
                <w:tab w:val="right" w:pos="10206"/>
              </w:tabs>
            </w:pPr>
            <w:r w:rsidRPr="00731EED">
              <w:lastRenderedPageBreak/>
              <w:t>93,3</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100</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83,3</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82,3</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82,3</w:t>
            </w:r>
          </w:p>
        </w:tc>
        <w:tc>
          <w:tcPr>
            <w:tcW w:w="1092" w:type="dxa"/>
            <w:shd w:val="clear" w:color="auto" w:fill="auto"/>
          </w:tcPr>
          <w:p w:rsidR="00731EED" w:rsidRPr="00731EED" w:rsidRDefault="00731EED" w:rsidP="004A6368">
            <w:pPr>
              <w:pStyle w:val="ac"/>
              <w:tabs>
                <w:tab w:val="clear" w:pos="4677"/>
                <w:tab w:val="clear" w:pos="9355"/>
                <w:tab w:val="right" w:pos="10206"/>
              </w:tabs>
            </w:pPr>
            <w:r w:rsidRPr="00731EED">
              <w:t>88,2</w:t>
            </w:r>
          </w:p>
        </w:tc>
      </w:tr>
    </w:tbl>
    <w:p w:rsidR="00731EED" w:rsidRPr="00731EED" w:rsidRDefault="00731EED" w:rsidP="00731EED">
      <w:pPr>
        <w:pStyle w:val="a5"/>
        <w:ind w:left="20" w:right="20" w:firstLine="720"/>
        <w:jc w:val="both"/>
      </w:pPr>
    </w:p>
    <w:p w:rsidR="00731EED" w:rsidRPr="00731EED" w:rsidRDefault="00731EED" w:rsidP="00731EED">
      <w:pPr>
        <w:pStyle w:val="a5"/>
        <w:ind w:left="20" w:right="20" w:firstLine="720"/>
        <w:jc w:val="both"/>
        <w:rPr>
          <w:b/>
          <w:i/>
        </w:rPr>
      </w:pPr>
      <w:r w:rsidRPr="00731EED">
        <w:rPr>
          <w:b/>
          <w:i/>
        </w:rPr>
        <w:t>Промышленные предприятия</w:t>
      </w:r>
    </w:p>
    <w:p w:rsidR="00731EED" w:rsidRPr="00731EED" w:rsidRDefault="00731EED" w:rsidP="00731EED">
      <w:pPr>
        <w:pStyle w:val="a5"/>
        <w:ind w:left="20" w:right="20" w:firstLine="720"/>
        <w:jc w:val="both"/>
      </w:pPr>
      <w:r w:rsidRPr="00731EED">
        <w:t>Предприятиями по производству электроэнергии, газа и воды за указанный период отгружено товаров собственного производства, выполнено работ и услуг собственными силами на общую сумму 128,0 млн.рублей (темп роста — 93%).</w:t>
      </w:r>
    </w:p>
    <w:p w:rsidR="00731EED" w:rsidRPr="00731EED" w:rsidRDefault="00731EED" w:rsidP="00731EED">
      <w:pPr>
        <w:jc w:val="both"/>
        <w:rPr>
          <w:rFonts w:ascii="Times New Roman" w:hAnsi="Times New Roman" w:cs="Times New Roman"/>
          <w:b/>
        </w:rPr>
      </w:pPr>
      <w:r w:rsidRPr="00731EED">
        <w:rPr>
          <w:rFonts w:ascii="Times New Roman" w:hAnsi="Times New Roman" w:cs="Times New Roman"/>
          <w:sz w:val="28"/>
        </w:rPr>
        <w:t xml:space="preserve">          </w:t>
      </w:r>
      <w:r w:rsidRPr="00731EED">
        <w:rPr>
          <w:rFonts w:ascii="Times New Roman" w:hAnsi="Times New Roman" w:cs="Times New Roman"/>
        </w:rPr>
        <w:t xml:space="preserve">Промышленность представлена одним крупным предприятием – филиал ОАО «Уралтранстром», основной вид продукции – производство железобетонных конструкций. </w:t>
      </w:r>
    </w:p>
    <w:p w:rsidR="00731EED" w:rsidRPr="00731EED" w:rsidRDefault="00731EED" w:rsidP="00731EED">
      <w:pPr>
        <w:pStyle w:val="a5"/>
        <w:ind w:left="40" w:right="20"/>
        <w:jc w:val="both"/>
      </w:pPr>
      <w:r w:rsidRPr="00731EED">
        <w:t xml:space="preserve">           Кроме крупных организаций промышленности  на территории муниципального образования более 100  малых предприятий занимается различными видами экономической деятельности: добычей полезных ископаемых и обрабатывающим производством  (ЗАО «Каменск-Уральский карьер» добыча щебня, ООО «Мабл» добыча мраморного щебня).</w:t>
      </w:r>
    </w:p>
    <w:p w:rsidR="00731EED" w:rsidRPr="00731EED" w:rsidRDefault="00731EED" w:rsidP="00731EED">
      <w:pPr>
        <w:pStyle w:val="a5"/>
        <w:ind w:left="40" w:right="20"/>
        <w:jc w:val="both"/>
      </w:pPr>
      <w:r w:rsidRPr="00731EED">
        <w:t xml:space="preserve">           Среди важнейших видов продукции в 2015 году обеспечен рост производства мрамора и прочего камня известнякового для памятников и строительства (119,5%), конструкции и детали сборные железобетонные (117,8%).</w:t>
      </w:r>
    </w:p>
    <w:p w:rsidR="00731EED" w:rsidRPr="00731EED" w:rsidRDefault="00731EED" w:rsidP="00731EED">
      <w:pPr>
        <w:pStyle w:val="36"/>
        <w:shd w:val="clear" w:color="auto" w:fill="auto"/>
        <w:ind w:left="40" w:right="20"/>
        <w:rPr>
          <w:rFonts w:ascii="Times New Roman" w:hAnsi="Times New Roman" w:cs="Times New Roman"/>
          <w:sz w:val="24"/>
          <w:szCs w:val="24"/>
        </w:rPr>
      </w:pPr>
      <w:r w:rsidRPr="00731EED">
        <w:rPr>
          <w:rFonts w:ascii="Times New Roman" w:hAnsi="Times New Roman" w:cs="Times New Roman"/>
          <w:sz w:val="24"/>
          <w:szCs w:val="24"/>
        </w:rPr>
        <w:t>В 2017 году в Каменском городском округе, по оценке, сохранится положительная динамика роста промышленного производства и реализации продукции, годовой темп роста составит в обрабатывающих производствах 111,6%, по виду деятельности производство электроэнергии, газа и воды -105,0%.</w:t>
      </w:r>
    </w:p>
    <w:p w:rsidR="00731EED" w:rsidRPr="00731EED" w:rsidRDefault="00731EED" w:rsidP="00731EED">
      <w:pPr>
        <w:pStyle w:val="a5"/>
        <w:spacing w:after="176" w:line="317" w:lineRule="exact"/>
        <w:ind w:right="20" w:firstLine="740"/>
        <w:jc w:val="both"/>
      </w:pPr>
      <w:r w:rsidRPr="00731EED">
        <w:t xml:space="preserve">Среднегодовой темп роста объемов реализации продукции в </w:t>
      </w:r>
      <w:r w:rsidRPr="00731EED">
        <w:rPr>
          <w:rStyle w:val="aff0"/>
          <w:spacing w:val="-1"/>
        </w:rPr>
        <w:t>обрабатывающих производствах</w:t>
      </w:r>
      <w:r w:rsidRPr="00731EED">
        <w:t xml:space="preserve"> за 2017-2019 годы прогнозируется на уровне 105,9% .</w:t>
      </w:r>
    </w:p>
    <w:p w:rsidR="00731EED" w:rsidRPr="00731EED" w:rsidRDefault="00731EED" w:rsidP="00731EED">
      <w:pPr>
        <w:pStyle w:val="a5"/>
        <w:spacing w:line="326" w:lineRule="exact"/>
        <w:ind w:right="20" w:firstLine="740"/>
        <w:jc w:val="both"/>
      </w:pPr>
      <w:r w:rsidRPr="00731EED">
        <w:t>Среднегодовой темп роста объема производства и распределения электроэнергии, газа и воды за 2017-2019 годы составит 106,0% .</w:t>
      </w:r>
    </w:p>
    <w:p w:rsidR="00731EED" w:rsidRPr="00731EED" w:rsidRDefault="00731EED" w:rsidP="00731EED">
      <w:pPr>
        <w:pStyle w:val="a5"/>
        <w:ind w:right="20" w:firstLine="740"/>
        <w:jc w:val="both"/>
      </w:pPr>
      <w:r w:rsidRPr="00731EED">
        <w:t>В отрасли «оптовая и розничная торговля» среднегодовой рост  прогнозируется в  2017-2019 годах на уровне 108%.</w:t>
      </w:r>
    </w:p>
    <w:p w:rsidR="00731EED" w:rsidRPr="00731EED" w:rsidRDefault="00731EED" w:rsidP="00731EED">
      <w:pPr>
        <w:pStyle w:val="a5"/>
        <w:ind w:left="40" w:firstLine="700"/>
        <w:jc w:val="both"/>
      </w:pPr>
      <w:r w:rsidRPr="00731EED">
        <w:rPr>
          <w:szCs w:val="28"/>
        </w:rPr>
        <w:t xml:space="preserve">      </w:t>
      </w:r>
      <w:r w:rsidRPr="00731EED">
        <w:t>К основным направлениям развития промышленного  и сельскохозяйственного комплекса городского округа в 2017-2019 годах относится:</w:t>
      </w:r>
    </w:p>
    <w:p w:rsidR="00731EED" w:rsidRPr="00731EED" w:rsidRDefault="00731EED" w:rsidP="00731EED">
      <w:pPr>
        <w:pStyle w:val="a5"/>
        <w:numPr>
          <w:ilvl w:val="0"/>
          <w:numId w:val="20"/>
        </w:numPr>
        <w:tabs>
          <w:tab w:val="left" w:pos="1187"/>
        </w:tabs>
        <w:spacing w:after="200" w:line="322" w:lineRule="exact"/>
        <w:ind w:left="40" w:right="20" w:firstLine="700"/>
        <w:jc w:val="both"/>
      </w:pPr>
      <w:r w:rsidRPr="00731EED">
        <w:t>сохранить объемы производства сельскохозяйственной продукции, стабилизировать финансовую ситуацию;</w:t>
      </w:r>
    </w:p>
    <w:p w:rsidR="00731EED" w:rsidRPr="00731EED" w:rsidRDefault="00731EED" w:rsidP="00731EED">
      <w:pPr>
        <w:pStyle w:val="a5"/>
        <w:numPr>
          <w:ilvl w:val="0"/>
          <w:numId w:val="20"/>
        </w:numPr>
        <w:tabs>
          <w:tab w:val="left" w:pos="1187"/>
        </w:tabs>
        <w:spacing w:after="200" w:line="322" w:lineRule="exact"/>
        <w:ind w:left="40" w:right="20" w:firstLine="700"/>
        <w:jc w:val="both"/>
      </w:pPr>
      <w:r w:rsidRPr="00731EED">
        <w:t>проведение модернизации (реконструкции) действующих и строительство новых производственных мощностей на промышленных и сельскохозяйственных предприятиях за счет собственных средств, привлечения инвестиций и кредитных ресурсов;</w:t>
      </w:r>
    </w:p>
    <w:p w:rsidR="00731EED" w:rsidRPr="00731EED" w:rsidRDefault="00731EED" w:rsidP="00731EED">
      <w:pPr>
        <w:pStyle w:val="a5"/>
        <w:ind w:left="40" w:firstLine="700"/>
      </w:pPr>
      <w:r w:rsidRPr="00731EED">
        <w:t>-поиск и взаимодействие с потенциальными инвесторами;</w:t>
      </w:r>
    </w:p>
    <w:p w:rsidR="00731EED" w:rsidRPr="00731EED" w:rsidRDefault="00731EED" w:rsidP="00731EED">
      <w:pPr>
        <w:pStyle w:val="a5"/>
        <w:numPr>
          <w:ilvl w:val="0"/>
          <w:numId w:val="20"/>
        </w:numPr>
        <w:tabs>
          <w:tab w:val="left" w:pos="903"/>
        </w:tabs>
        <w:spacing w:after="200" w:line="322" w:lineRule="exact"/>
        <w:ind w:left="40" w:firstLine="700"/>
        <w:jc w:val="both"/>
      </w:pPr>
      <w:r w:rsidRPr="00731EED">
        <w:t>создание условий для внедрения инновационных технологий;</w:t>
      </w:r>
    </w:p>
    <w:p w:rsidR="00731EED" w:rsidRPr="00731EED" w:rsidRDefault="00731EED" w:rsidP="00731EED">
      <w:pPr>
        <w:pStyle w:val="a5"/>
        <w:ind w:left="40" w:firstLine="700"/>
      </w:pPr>
      <w:r w:rsidRPr="00731EED">
        <w:t>-обеспечение профессиональными кадрами промышленных и сельскохозяйственных</w:t>
      </w:r>
    </w:p>
    <w:p w:rsidR="00731EED" w:rsidRPr="00731EED" w:rsidRDefault="00731EED" w:rsidP="00731EED">
      <w:pPr>
        <w:pStyle w:val="a5"/>
        <w:ind w:left="40" w:firstLine="700"/>
      </w:pPr>
      <w:r w:rsidRPr="00731EED">
        <w:t>предприятий;</w:t>
      </w:r>
    </w:p>
    <w:p w:rsidR="00731EED" w:rsidRPr="00731EED" w:rsidRDefault="00731EED" w:rsidP="00731EED">
      <w:pPr>
        <w:pStyle w:val="a5"/>
        <w:numPr>
          <w:ilvl w:val="0"/>
          <w:numId w:val="20"/>
        </w:numPr>
        <w:tabs>
          <w:tab w:val="left" w:pos="1095"/>
        </w:tabs>
        <w:spacing w:after="200" w:line="331" w:lineRule="exact"/>
        <w:ind w:left="1120" w:right="20" w:hanging="380"/>
      </w:pPr>
      <w:r w:rsidRPr="00731EED">
        <w:t>увеличение объемов производства важнейших видов продукции, расширение ее ассортимента;</w:t>
      </w:r>
    </w:p>
    <w:p w:rsidR="00731EED" w:rsidRPr="00731EED" w:rsidRDefault="00731EED" w:rsidP="00731EED">
      <w:pPr>
        <w:widowControl w:val="0"/>
        <w:autoSpaceDE w:val="0"/>
        <w:autoSpaceDN w:val="0"/>
        <w:adjustRightInd w:val="0"/>
        <w:jc w:val="both"/>
        <w:rPr>
          <w:rFonts w:ascii="Times New Roman" w:hAnsi="Times New Roman" w:cs="Times New Roman"/>
          <w:szCs w:val="28"/>
        </w:rPr>
      </w:pPr>
    </w:p>
    <w:p w:rsidR="00731EED" w:rsidRPr="00731EED" w:rsidRDefault="00731EED" w:rsidP="00731EED">
      <w:pPr>
        <w:widowControl w:val="0"/>
        <w:autoSpaceDE w:val="0"/>
        <w:autoSpaceDN w:val="0"/>
        <w:adjustRightInd w:val="0"/>
        <w:jc w:val="both"/>
        <w:rPr>
          <w:rFonts w:ascii="Times New Roman" w:hAnsi="Times New Roman" w:cs="Times New Roman"/>
          <w:b/>
          <w:i/>
        </w:rPr>
      </w:pPr>
      <w:r w:rsidRPr="00731EED">
        <w:rPr>
          <w:rFonts w:ascii="Times New Roman" w:hAnsi="Times New Roman" w:cs="Times New Roman"/>
          <w:szCs w:val="28"/>
        </w:rPr>
        <w:lastRenderedPageBreak/>
        <w:t xml:space="preserve">           </w:t>
      </w:r>
      <w:r w:rsidRPr="00731EED">
        <w:rPr>
          <w:rFonts w:ascii="Times New Roman" w:hAnsi="Times New Roman" w:cs="Times New Roman"/>
          <w:b/>
          <w:i/>
        </w:rPr>
        <w:t>В целом, по производственной деятельности  городского округа, к 2019 году планируется выйти на объем производства и реализации продукции в сумме 4,9 млрд.рублей, среднегодовой темп роста объема отгруженной промышленной продукции в 2017-2019 годах составит 104,9%.</w:t>
      </w:r>
    </w:p>
    <w:p w:rsidR="00731EED" w:rsidRPr="00731EED" w:rsidRDefault="00731EED" w:rsidP="00731EED">
      <w:pPr>
        <w:pStyle w:val="27"/>
        <w:shd w:val="clear" w:color="auto" w:fill="auto"/>
        <w:spacing w:after="248" w:line="260" w:lineRule="exact"/>
        <w:jc w:val="left"/>
        <w:rPr>
          <w:rFonts w:ascii="Times New Roman" w:hAnsi="Times New Roman" w:cs="Times New Roman"/>
          <w:i/>
        </w:rPr>
      </w:pPr>
    </w:p>
    <w:p w:rsidR="00731EED" w:rsidRPr="00731EED" w:rsidRDefault="00731EED" w:rsidP="00731EED">
      <w:pPr>
        <w:pStyle w:val="27"/>
        <w:shd w:val="clear" w:color="auto" w:fill="auto"/>
        <w:spacing w:after="248" w:line="260" w:lineRule="exact"/>
        <w:jc w:val="left"/>
        <w:rPr>
          <w:rFonts w:ascii="Times New Roman" w:hAnsi="Times New Roman" w:cs="Times New Roman"/>
          <w:i/>
        </w:rPr>
      </w:pPr>
      <w:r w:rsidRPr="00731EED">
        <w:rPr>
          <w:rFonts w:ascii="Times New Roman" w:hAnsi="Times New Roman" w:cs="Times New Roman"/>
          <w:i/>
        </w:rPr>
        <w:t xml:space="preserve">          З.Инновационная деятельность. Строительство</w:t>
      </w:r>
    </w:p>
    <w:p w:rsidR="00731EED" w:rsidRPr="00731EED" w:rsidRDefault="00731EED" w:rsidP="00731EED">
      <w:pPr>
        <w:pStyle w:val="a5"/>
        <w:spacing w:after="60"/>
        <w:ind w:right="20"/>
        <w:jc w:val="both"/>
      </w:pPr>
      <w:r w:rsidRPr="00731EED">
        <w:t xml:space="preserve">           Объем работ, выполненных по виду деятельности «Строительство» в 2015 году составил 11,0 млн. рублей или 115,5% к 2014 году.</w:t>
      </w:r>
    </w:p>
    <w:p w:rsidR="00731EED" w:rsidRPr="00731EED" w:rsidRDefault="00731EED" w:rsidP="00731EED">
      <w:pPr>
        <w:pStyle w:val="36"/>
        <w:shd w:val="clear" w:color="auto" w:fill="auto"/>
        <w:spacing w:after="60"/>
        <w:ind w:right="20" w:firstLine="720"/>
        <w:rPr>
          <w:rFonts w:ascii="Times New Roman" w:hAnsi="Times New Roman" w:cs="Times New Roman"/>
          <w:sz w:val="24"/>
          <w:szCs w:val="24"/>
        </w:rPr>
      </w:pPr>
      <w:r w:rsidRPr="00731EED">
        <w:rPr>
          <w:rFonts w:ascii="Times New Roman" w:hAnsi="Times New Roman" w:cs="Times New Roman"/>
          <w:sz w:val="24"/>
          <w:szCs w:val="24"/>
        </w:rPr>
        <w:t>В 2016 году, по оценке, объем работ увеличится на 4% к 2015 году и с</w:t>
      </w:r>
      <w:r w:rsidRPr="00731EED">
        <w:rPr>
          <w:rFonts w:ascii="Times New Roman" w:hAnsi="Times New Roman" w:cs="Times New Roman"/>
          <w:sz w:val="24"/>
          <w:szCs w:val="24"/>
        </w:rPr>
        <w:t>о</w:t>
      </w:r>
      <w:r w:rsidRPr="00731EED">
        <w:rPr>
          <w:rFonts w:ascii="Times New Roman" w:hAnsi="Times New Roman" w:cs="Times New Roman"/>
          <w:sz w:val="24"/>
          <w:szCs w:val="24"/>
        </w:rPr>
        <w:t>ставит 11,4 млн. рублей. К 2019 году данный показатель увеличится в 1,1 раза к 2015 году и составит 11,8 млн.рублей.</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Одной из основных задач развития городского округа остается формирование рынка доступного жилья для семей с различным уровнем дохода. Решение поста</w:t>
      </w:r>
      <w:r w:rsidRPr="00731EED">
        <w:rPr>
          <w:rFonts w:ascii="Times New Roman" w:hAnsi="Times New Roman" w:cs="Times New Roman"/>
        </w:rPr>
        <w:t>в</w:t>
      </w:r>
      <w:r w:rsidRPr="00731EED">
        <w:rPr>
          <w:rFonts w:ascii="Times New Roman" w:hAnsi="Times New Roman" w:cs="Times New Roman"/>
        </w:rPr>
        <w:t xml:space="preserve">ленной задачи осуществляется в рамках реализации </w:t>
      </w:r>
      <w:r w:rsidRPr="00731EED">
        <w:rPr>
          <w:rFonts w:ascii="Times New Roman" w:hAnsi="Times New Roman" w:cs="Times New Roman"/>
          <w:color w:val="000000"/>
        </w:rPr>
        <w:t xml:space="preserve">федеральной целевой программы «Устойчивое развитие сельских территорий на 2014-2017 годы и на период до 2020 года». В 2015 году вручены 9 </w:t>
      </w:r>
      <w:r w:rsidRPr="00731EED">
        <w:rPr>
          <w:rFonts w:ascii="Times New Roman" w:hAnsi="Times New Roman" w:cs="Times New Roman"/>
        </w:rPr>
        <w:t>свидетельств о предоставлении социальной выплаты на строительство (пр</w:t>
      </w:r>
      <w:r w:rsidRPr="00731EED">
        <w:rPr>
          <w:rFonts w:ascii="Times New Roman" w:hAnsi="Times New Roman" w:cs="Times New Roman"/>
        </w:rPr>
        <w:t>и</w:t>
      </w:r>
      <w:r w:rsidRPr="00731EED">
        <w:rPr>
          <w:rFonts w:ascii="Times New Roman" w:hAnsi="Times New Roman" w:cs="Times New Roman"/>
        </w:rPr>
        <w:t>обретение) жилья в сельской местности, в т.ч.: 2 гражданам, 4 молодым семьям  и 3 молодым специалистам.</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sz w:val="28"/>
          <w:szCs w:val="28"/>
        </w:rPr>
        <w:t xml:space="preserve">            </w:t>
      </w:r>
      <w:r w:rsidRPr="00731EED">
        <w:rPr>
          <w:rFonts w:ascii="Times New Roman" w:hAnsi="Times New Roman" w:cs="Times New Roman"/>
        </w:rPr>
        <w:t>В рамках муниципальной программы «Переселение граждан из ветхого и аварийного жилищного фонда в Каменском городском округе на 2013-2015г.» в 2015 -2016 годах велись  работы по  строительству «под ключ» многоквартирного жилого дома  в пгт. Мартюш,  улица Калинина д.9. В этот дом  переселятся  29 семей  (126 человек) из ветхого и аварийного жилья.</w:t>
      </w:r>
    </w:p>
    <w:p w:rsidR="00731EED" w:rsidRPr="00731EED" w:rsidRDefault="00731EED" w:rsidP="00731EED">
      <w:pPr>
        <w:jc w:val="both"/>
        <w:rPr>
          <w:rFonts w:ascii="Times New Roman" w:hAnsi="Times New Roman" w:cs="Times New Roman"/>
          <w:b/>
          <w:i/>
        </w:rPr>
      </w:pPr>
    </w:p>
    <w:p w:rsidR="00731EED" w:rsidRPr="00731EED" w:rsidRDefault="00731EED" w:rsidP="00731EED">
      <w:pPr>
        <w:jc w:val="both"/>
        <w:rPr>
          <w:rFonts w:ascii="Times New Roman" w:hAnsi="Times New Roman" w:cs="Times New Roman"/>
          <w:b/>
          <w:i/>
        </w:rPr>
      </w:pPr>
      <w:r w:rsidRPr="00731EED">
        <w:rPr>
          <w:rFonts w:ascii="Times New Roman" w:hAnsi="Times New Roman" w:cs="Times New Roman"/>
          <w:b/>
          <w:i/>
        </w:rPr>
        <w:t xml:space="preserve">            В 2016 году планируется:</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предоставление социальных выплат – 2 многодетным семьям;</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вручение уведомлений о праве на получение единовременной денежной выплаты: 1 инвалиду, 1 ветеранам боевых действий и 1 вдове ветерана ВОВ;</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предоставление социальной выплаты в рамках подпрограммы «Обеспечение жильем молодых семей» 1 молодой семье;</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предоставление социальных выплат в рамках ФЦП «Устойчивое развитие сельских территорий на 2014-2017 годы и на период до 2020 года» 1 семье, относящейся к категории «Граждане, проживающие в сельской местности» и 1 семье, относящейся в категории «Молодые семьи и молодые специалисты».</w:t>
      </w:r>
    </w:p>
    <w:p w:rsidR="00731EED" w:rsidRPr="00731EED" w:rsidRDefault="00731EED" w:rsidP="00731EED">
      <w:pPr>
        <w:pStyle w:val="a5"/>
        <w:ind w:left="720" w:right="20"/>
      </w:pPr>
    </w:p>
    <w:p w:rsidR="00731EED" w:rsidRPr="00731EED" w:rsidRDefault="00731EED" w:rsidP="00731EED">
      <w:pPr>
        <w:pStyle w:val="a5"/>
        <w:tabs>
          <w:tab w:val="left" w:pos="1282"/>
        </w:tabs>
        <w:spacing w:after="200" w:line="317" w:lineRule="exact"/>
        <w:ind w:right="20"/>
        <w:jc w:val="both"/>
      </w:pPr>
      <w:r w:rsidRPr="00731EED">
        <w:t xml:space="preserve">        В 2015 году в городском округе введено 34114 тыс. кв. метров общей площади жилья (171,6% к уровню 2014 года), в том числе: в городской местности техпаспорта выданы на 21 дом общей площадью 3438 кв.м., в сельской местности на 38 домов общей площадью 30676кв. метров;</w:t>
      </w:r>
    </w:p>
    <w:p w:rsidR="00731EED" w:rsidRPr="00731EED" w:rsidRDefault="00731EED" w:rsidP="00731EED">
      <w:pPr>
        <w:pStyle w:val="a5"/>
        <w:spacing w:after="22"/>
        <w:ind w:left="20" w:right="20" w:firstLine="700"/>
      </w:pPr>
      <w:r w:rsidRPr="00731EED">
        <w:t>Введены в эксплуатацию в 2015 году:</w:t>
      </w:r>
    </w:p>
    <w:p w:rsidR="00731EED" w:rsidRPr="00731EED" w:rsidRDefault="00731EED" w:rsidP="00731EED">
      <w:pPr>
        <w:pStyle w:val="a5"/>
        <w:spacing w:after="22"/>
        <w:ind w:left="20" w:right="20" w:firstLine="700"/>
      </w:pPr>
      <w:r w:rsidRPr="00731EED">
        <w:t>-Детский сад «Колосок» на 130 мест</w:t>
      </w:r>
    </w:p>
    <w:p w:rsidR="00731EED" w:rsidRPr="00731EED" w:rsidRDefault="00731EED" w:rsidP="00731EED">
      <w:pPr>
        <w:pStyle w:val="a5"/>
        <w:spacing w:after="22"/>
        <w:ind w:left="20" w:right="20" w:firstLine="700"/>
      </w:pPr>
      <w:r w:rsidRPr="00731EED">
        <w:lastRenderedPageBreak/>
        <w:t xml:space="preserve">-2 здания для хранения сельскохозяйственной продукции общей площадью- 1425,0 кв.м. </w:t>
      </w:r>
    </w:p>
    <w:p w:rsidR="00731EED" w:rsidRPr="00731EED" w:rsidRDefault="00731EED" w:rsidP="00731EED">
      <w:pPr>
        <w:pStyle w:val="a5"/>
        <w:spacing w:after="22"/>
        <w:ind w:left="20" w:right="20" w:firstLine="700"/>
      </w:pPr>
      <w:r w:rsidRPr="00731EED">
        <w:t>-2 магазина -921,0 кв.м.</w:t>
      </w:r>
    </w:p>
    <w:p w:rsidR="00731EED" w:rsidRPr="00731EED" w:rsidRDefault="00731EED" w:rsidP="00731EED">
      <w:pPr>
        <w:pStyle w:val="a5"/>
        <w:spacing w:after="22"/>
        <w:ind w:left="20" w:right="20" w:firstLine="700"/>
      </w:pPr>
      <w:r w:rsidRPr="00731EED">
        <w:t>-гаражные боксы-1498 кв. м</w:t>
      </w:r>
    </w:p>
    <w:p w:rsidR="00731EED" w:rsidRPr="00731EED" w:rsidRDefault="00731EED" w:rsidP="00731EED">
      <w:pPr>
        <w:pStyle w:val="a5"/>
        <w:spacing w:after="22"/>
        <w:ind w:left="20" w:right="20" w:firstLine="700"/>
      </w:pPr>
      <w:r w:rsidRPr="00731EED">
        <w:t>-2 домика на спортивной базе -280,0 кв.м</w:t>
      </w:r>
    </w:p>
    <w:p w:rsidR="00731EED" w:rsidRPr="00731EED" w:rsidRDefault="00731EED" w:rsidP="00731EED">
      <w:pPr>
        <w:pStyle w:val="a5"/>
        <w:spacing w:after="22"/>
        <w:ind w:left="20" w:right="20" w:firstLine="700"/>
      </w:pPr>
      <w:r w:rsidRPr="00731EED">
        <w:t xml:space="preserve">-другие коммерческие здания -152 кв.м. </w:t>
      </w:r>
    </w:p>
    <w:p w:rsidR="00731EED" w:rsidRPr="00731EED" w:rsidRDefault="00731EED" w:rsidP="00731EED">
      <w:pPr>
        <w:pStyle w:val="a5"/>
        <w:spacing w:after="22"/>
        <w:ind w:left="20" w:right="20" w:firstLine="700"/>
      </w:pPr>
    </w:p>
    <w:p w:rsidR="00731EED" w:rsidRPr="00731EED" w:rsidRDefault="00731EED" w:rsidP="00731EED">
      <w:pPr>
        <w:pStyle w:val="a5"/>
        <w:spacing w:after="22"/>
        <w:ind w:left="20" w:right="20" w:firstLine="700"/>
        <w:jc w:val="both"/>
      </w:pPr>
      <w:r w:rsidRPr="00731EED">
        <w:t>При строительстве жилья на территории городского округа – Каменский городской округ приоритет отдается развитию малоэтажного строительства. Удельный вес жилых домов, построенных населением, в 2015 году составил 100% от объема ввода жилья, на среднесрочную перспективу данный показатель будет сохраняться на том же уровне.</w:t>
      </w:r>
    </w:p>
    <w:p w:rsidR="00731EED" w:rsidRPr="00731EED" w:rsidRDefault="00731EED" w:rsidP="00731EED">
      <w:pPr>
        <w:pStyle w:val="27"/>
        <w:shd w:val="clear" w:color="auto" w:fill="auto"/>
        <w:spacing w:after="248" w:line="260" w:lineRule="exact"/>
        <w:ind w:firstLine="567"/>
        <w:jc w:val="both"/>
        <w:rPr>
          <w:rFonts w:ascii="Times New Roman" w:hAnsi="Times New Roman" w:cs="Times New Roman"/>
          <w:b w:val="0"/>
          <w:sz w:val="24"/>
          <w:szCs w:val="24"/>
        </w:rPr>
      </w:pPr>
      <w:r w:rsidRPr="00731EED">
        <w:rPr>
          <w:rFonts w:ascii="Times New Roman" w:hAnsi="Times New Roman" w:cs="Times New Roman"/>
          <w:b w:val="0"/>
          <w:sz w:val="24"/>
          <w:szCs w:val="24"/>
        </w:rPr>
        <w:t xml:space="preserve"> </w:t>
      </w:r>
    </w:p>
    <w:p w:rsidR="00731EED" w:rsidRPr="00731EED" w:rsidRDefault="00731EED" w:rsidP="00731EED">
      <w:pPr>
        <w:pStyle w:val="27"/>
        <w:shd w:val="clear" w:color="auto" w:fill="auto"/>
        <w:spacing w:after="248" w:line="260" w:lineRule="exact"/>
        <w:ind w:firstLine="567"/>
        <w:jc w:val="both"/>
        <w:rPr>
          <w:rFonts w:ascii="Times New Roman" w:hAnsi="Times New Roman" w:cs="Times New Roman"/>
          <w:b w:val="0"/>
          <w:sz w:val="24"/>
          <w:szCs w:val="24"/>
        </w:rPr>
      </w:pPr>
      <w:r w:rsidRPr="00731EED">
        <w:rPr>
          <w:rFonts w:ascii="Times New Roman" w:hAnsi="Times New Roman" w:cs="Times New Roman"/>
          <w:b w:val="0"/>
          <w:sz w:val="24"/>
          <w:szCs w:val="24"/>
        </w:rPr>
        <w:t xml:space="preserve">Инновационную деятельность в округе осуществляет ОАО «Красногорское». По оценке на 2016 год общие затраты на инновации (капитальные и текущие)  составят порядка 1050 тыс. руб., в 2017-1300,0 тыс. руб., в  2018 г-1850 тыс. руб., в 2019 году -1400 тыс. руб. в 2015 году на предприятии внедрено 3 передовые производственные технологии.       </w:t>
      </w:r>
    </w:p>
    <w:p w:rsidR="00731EED" w:rsidRPr="00731EED" w:rsidRDefault="00731EED" w:rsidP="00731EED">
      <w:pPr>
        <w:pStyle w:val="27"/>
        <w:shd w:val="clear" w:color="auto" w:fill="auto"/>
        <w:spacing w:after="248" w:line="260" w:lineRule="exact"/>
        <w:jc w:val="both"/>
        <w:rPr>
          <w:rFonts w:ascii="Times New Roman" w:hAnsi="Times New Roman" w:cs="Times New Roman"/>
          <w:i/>
        </w:rPr>
      </w:pPr>
    </w:p>
    <w:p w:rsidR="00731EED" w:rsidRPr="00731EED" w:rsidRDefault="00731EED" w:rsidP="00731EED">
      <w:pPr>
        <w:pStyle w:val="27"/>
        <w:shd w:val="clear" w:color="auto" w:fill="auto"/>
        <w:spacing w:after="248" w:line="260" w:lineRule="exact"/>
        <w:jc w:val="both"/>
        <w:rPr>
          <w:rFonts w:ascii="Times New Roman" w:hAnsi="Times New Roman" w:cs="Times New Roman"/>
          <w:i/>
        </w:rPr>
      </w:pPr>
      <w:r w:rsidRPr="00731EED">
        <w:rPr>
          <w:rFonts w:ascii="Times New Roman" w:hAnsi="Times New Roman" w:cs="Times New Roman"/>
          <w:i/>
        </w:rPr>
        <w:t xml:space="preserve">           4.Инвестиции</w:t>
      </w:r>
    </w:p>
    <w:p w:rsidR="00731EED" w:rsidRPr="00731EED" w:rsidRDefault="00731EED" w:rsidP="00731EED">
      <w:pPr>
        <w:pStyle w:val="a5"/>
        <w:ind w:right="20" w:firstLine="740"/>
        <w:jc w:val="both"/>
      </w:pPr>
      <w:r w:rsidRPr="00731EED">
        <w:t>На развитие производства в 2015 году направлено 614,4 млн.рублей инвестиций, что составило 103,0% к уровню к отчетному периоду 2014 года в действующих ценах. Основная часть  инвестиций приходится на организации сельского хозяйства (70,45%). Средства были использованы для проведения реконструкции, приобретения технологического оборудования, машин и транспортных средств.</w:t>
      </w:r>
    </w:p>
    <w:p w:rsidR="00731EED" w:rsidRPr="00731EED" w:rsidRDefault="00731EED" w:rsidP="00731EED">
      <w:pPr>
        <w:pStyle w:val="a7"/>
        <w:spacing w:after="0"/>
        <w:ind w:left="0" w:firstLine="720"/>
        <w:jc w:val="both"/>
      </w:pPr>
      <w:r w:rsidRPr="00731EED">
        <w:t>Основными источниками финансирования являются собственные средства, они составили 414,9 млн.рублей (67,5% от общего объема инвестиций). Привлеченные средства организаций сложились в сумме 199,5  млн. рублей (32,5% от общего объема инвестиций), в т.ч. бюджетные средства – 146,5 млн.рублей (23,8% от общего объема инвестиций –в 2014 году-28,2%).</w:t>
      </w:r>
    </w:p>
    <w:p w:rsidR="00731EED" w:rsidRPr="00731EED" w:rsidRDefault="00731EED" w:rsidP="00731EED">
      <w:pPr>
        <w:pStyle w:val="a5"/>
        <w:spacing w:after="60"/>
        <w:ind w:right="20" w:firstLine="720"/>
        <w:jc w:val="both"/>
      </w:pPr>
      <w:r w:rsidRPr="00731EED">
        <w:t>Основным источником финансирования инвестиций в основной капитал остаются бюджетные средства. Их доля в структуре инвестиций в основной капитал по источникам финансирования (без субъектов малого предпринимательства и объемов инвестиций, не наблюдаемых прямыми статистическими методами) составила 73,4%.</w:t>
      </w:r>
    </w:p>
    <w:p w:rsidR="00731EED" w:rsidRPr="00731EED" w:rsidRDefault="00731EED" w:rsidP="00731EED">
      <w:pPr>
        <w:ind w:firstLine="567"/>
        <w:jc w:val="both"/>
        <w:rPr>
          <w:rFonts w:ascii="Times New Roman" w:eastAsia="Calibri" w:hAnsi="Times New Roman" w:cs="Times New Roman"/>
          <w:szCs w:val="28"/>
          <w:lang w:eastAsia="en-US"/>
        </w:rPr>
      </w:pPr>
      <w:r w:rsidRPr="00731EED">
        <w:rPr>
          <w:rFonts w:ascii="Times New Roman" w:eastAsia="Calibri" w:hAnsi="Times New Roman" w:cs="Times New Roman"/>
          <w:szCs w:val="28"/>
          <w:lang w:eastAsia="en-US"/>
        </w:rPr>
        <w:t>За счет внебюджетных средств продолжено техническое перевооружение и модернизация сельскохозяйственного производства. Сумма инвестиций в 2015 году составила 190,7 млн. рублей. ПАО «Каменское» приобретен и смонтирован зерносушильный комплекс Р1-С40Г, в ООО «Агрофирма «Травянское» введена в эксплуатацию первая очередь проекта по восстановлению и модернизации оросительной сети на площади 70 га, реконструирован склад корнеплодов на 2000 тонн, сельскохозяйственными товаропроизводителями приобретено: 12 тракторов, 3 зерноуборочных комбайна, кормоуборочный комбайн, другая техника и оборудование.</w:t>
      </w:r>
    </w:p>
    <w:p w:rsidR="00731EED" w:rsidRPr="00731EED" w:rsidRDefault="00731EED" w:rsidP="00731EED">
      <w:pPr>
        <w:ind w:right="141" w:firstLine="567"/>
        <w:jc w:val="both"/>
        <w:rPr>
          <w:rFonts w:ascii="Times New Roman" w:eastAsia="Calibri" w:hAnsi="Times New Roman" w:cs="Times New Roman"/>
          <w:szCs w:val="28"/>
          <w:lang w:eastAsia="en-US"/>
        </w:rPr>
      </w:pPr>
      <w:r w:rsidRPr="00731EED">
        <w:rPr>
          <w:rFonts w:ascii="Times New Roman" w:eastAsia="Calibri" w:hAnsi="Times New Roman" w:cs="Times New Roman"/>
          <w:szCs w:val="28"/>
          <w:lang w:eastAsia="en-US"/>
        </w:rPr>
        <w:t>В 2015 г. прошли отбор 4 инвестиционных проекта, направленных на техническую и технологическую модернизацию, инновационное развитие сельскохозяйственного производства, получено субсидий на приобретение сельскохозяйственной техники и оборудования в сумме 26,8 млн. рублей из областного бюджета. 2 сельскохозяйственных товаропроизводителя получили субсидии Свердловского областного фонда поддержки предпринимательства по программе «Модернизация» в сумме 2 млн. рублей.</w:t>
      </w:r>
    </w:p>
    <w:p w:rsidR="00731EED" w:rsidRPr="00731EED" w:rsidRDefault="00731EED" w:rsidP="00731EED">
      <w:pPr>
        <w:ind w:firstLine="709"/>
        <w:jc w:val="both"/>
        <w:rPr>
          <w:rFonts w:ascii="Times New Roman" w:hAnsi="Times New Roman" w:cs="Times New Roman"/>
          <w:sz w:val="28"/>
          <w:szCs w:val="28"/>
          <w:highlight w:val="green"/>
        </w:rPr>
      </w:pP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В прогнозируемый период на 2017-2019 годы предусматривается реализация    29 инвестиционных проектов:</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Внебюджетные:</w:t>
      </w:r>
    </w:p>
    <w:p w:rsidR="00731EED" w:rsidRPr="00731EED" w:rsidRDefault="00731EED" w:rsidP="00731EED">
      <w:pPr>
        <w:pStyle w:val="ac"/>
        <w:numPr>
          <w:ilvl w:val="0"/>
          <w:numId w:val="23"/>
        </w:numPr>
        <w:tabs>
          <w:tab w:val="clear" w:pos="4677"/>
          <w:tab w:val="clear" w:pos="9355"/>
        </w:tabs>
        <w:ind w:left="0" w:firstLine="0"/>
        <w:jc w:val="both"/>
      </w:pPr>
      <w:r w:rsidRPr="00731EED">
        <w:t xml:space="preserve">ПАО «Каменское»: </w:t>
      </w:r>
    </w:p>
    <w:p w:rsidR="00731EED" w:rsidRPr="00731EED" w:rsidRDefault="00731EED" w:rsidP="00731EED">
      <w:pPr>
        <w:pStyle w:val="ac"/>
        <w:tabs>
          <w:tab w:val="clear" w:pos="4677"/>
          <w:tab w:val="clear" w:pos="9355"/>
        </w:tabs>
        <w:jc w:val="both"/>
      </w:pPr>
      <w:r w:rsidRPr="00731EED">
        <w:t>2017 год - строительство 2-х двухквартирных домов для работников предприятия (5,6млн. руб.),</w:t>
      </w:r>
    </w:p>
    <w:p w:rsidR="00731EED" w:rsidRPr="00731EED" w:rsidRDefault="00731EED" w:rsidP="00731EED">
      <w:pPr>
        <w:pStyle w:val="ac"/>
        <w:tabs>
          <w:tab w:val="clear" w:pos="4677"/>
          <w:tab w:val="clear" w:pos="9355"/>
        </w:tabs>
        <w:jc w:val="both"/>
      </w:pPr>
      <w:r w:rsidRPr="00731EED">
        <w:t>2018год - строительство 2-х двухквартирных домов для работников предприятия (6,1млн. руб.),</w:t>
      </w:r>
    </w:p>
    <w:p w:rsidR="00731EED" w:rsidRPr="00731EED" w:rsidRDefault="00731EED" w:rsidP="00731EED">
      <w:pPr>
        <w:pStyle w:val="ac"/>
        <w:tabs>
          <w:tab w:val="clear" w:pos="4677"/>
          <w:tab w:val="clear" w:pos="9355"/>
        </w:tabs>
        <w:jc w:val="both"/>
      </w:pPr>
      <w:r w:rsidRPr="00731EED">
        <w:t>2019год - строительство 2-х двухквартирных домов для работников предприятия (6,8млн. руб.),</w:t>
      </w:r>
    </w:p>
    <w:p w:rsidR="00731EED" w:rsidRPr="00731EED" w:rsidRDefault="00731EED" w:rsidP="00731EED">
      <w:pPr>
        <w:pStyle w:val="ac"/>
        <w:tabs>
          <w:tab w:val="clear" w:pos="4677"/>
          <w:tab w:val="clear" w:pos="9355"/>
        </w:tabs>
        <w:jc w:val="both"/>
      </w:pPr>
      <w:r w:rsidRPr="00731EED">
        <w:t xml:space="preserve"> 2017-2020г. строительство молочного завода (715млн. руб.), 2017-2019г. – техническое перевооружение (58млн. руб.).</w:t>
      </w:r>
    </w:p>
    <w:p w:rsidR="00731EED" w:rsidRPr="00731EED" w:rsidRDefault="00731EED" w:rsidP="00731EED">
      <w:pPr>
        <w:pStyle w:val="ac"/>
        <w:numPr>
          <w:ilvl w:val="0"/>
          <w:numId w:val="23"/>
        </w:numPr>
        <w:tabs>
          <w:tab w:val="clear" w:pos="4677"/>
          <w:tab w:val="clear" w:pos="9355"/>
        </w:tabs>
        <w:ind w:left="0" w:firstLine="0"/>
        <w:jc w:val="both"/>
      </w:pPr>
      <w:r w:rsidRPr="00731EED">
        <w:t xml:space="preserve">ООО «Агрофирма «Травянское»: </w:t>
      </w:r>
    </w:p>
    <w:p w:rsidR="00731EED" w:rsidRPr="00731EED" w:rsidRDefault="00731EED" w:rsidP="00731EED">
      <w:pPr>
        <w:pStyle w:val="ac"/>
        <w:tabs>
          <w:tab w:val="clear" w:pos="4677"/>
          <w:tab w:val="clear" w:pos="9355"/>
        </w:tabs>
        <w:jc w:val="both"/>
      </w:pPr>
      <w:r w:rsidRPr="00731EED">
        <w:t>2017-2018 г - возведение оросительной сети 2-я очередь проекта «Восстановление и модернизация оросительной</w:t>
      </w:r>
      <w:r w:rsidRPr="00731EED">
        <w:tab/>
        <w:t xml:space="preserve"> сети в ООО «Агрофирма «Травянское» в Каменском районе Свердловской области» (16млн. руб.), 2018год – реконструкция овощного склада (6млн. руб.),</w:t>
      </w:r>
    </w:p>
    <w:p w:rsidR="00731EED" w:rsidRPr="00731EED" w:rsidRDefault="00731EED" w:rsidP="00731EED">
      <w:pPr>
        <w:pStyle w:val="ac"/>
        <w:tabs>
          <w:tab w:val="clear" w:pos="4677"/>
          <w:tab w:val="clear" w:pos="9355"/>
        </w:tabs>
        <w:jc w:val="both"/>
      </w:pPr>
      <w:r w:rsidRPr="00731EED">
        <w:t>2019-2020г. возведение оросительной сети 3-я очередь проекта «Восстановление и модернизация оросительной</w:t>
      </w:r>
      <w:r w:rsidRPr="00731EED">
        <w:tab/>
        <w:t xml:space="preserve"> сети в ООО «Агрофирма «Травянское» в Каменском районе Свердловской области» (16млн. руб.).</w:t>
      </w:r>
    </w:p>
    <w:p w:rsidR="00731EED" w:rsidRPr="00731EED" w:rsidRDefault="00731EED" w:rsidP="00731EED">
      <w:pPr>
        <w:jc w:val="both"/>
        <w:rPr>
          <w:rFonts w:ascii="Times New Roman" w:hAnsi="Times New Roman" w:cs="Times New Roman"/>
          <w:sz w:val="28"/>
          <w:szCs w:val="28"/>
          <w:highlight w:val="yellow"/>
        </w:rPr>
      </w:pPr>
    </w:p>
    <w:p w:rsidR="00731EED" w:rsidRPr="00731EED" w:rsidRDefault="00731EED" w:rsidP="00731EED">
      <w:pPr>
        <w:jc w:val="both"/>
        <w:rPr>
          <w:rFonts w:ascii="Times New Roman" w:hAnsi="Times New Roman" w:cs="Times New Roman"/>
          <w:sz w:val="24"/>
          <w:szCs w:val="24"/>
        </w:rPr>
      </w:pPr>
      <w:r w:rsidRPr="00731EED">
        <w:rPr>
          <w:rFonts w:ascii="Times New Roman" w:hAnsi="Times New Roman" w:cs="Times New Roman"/>
          <w:sz w:val="24"/>
          <w:szCs w:val="24"/>
        </w:rPr>
        <w:t>Бюджетные:</w:t>
      </w:r>
    </w:p>
    <w:p w:rsidR="00731EED" w:rsidRPr="00731EED" w:rsidRDefault="00731EED" w:rsidP="00731EED">
      <w:pPr>
        <w:jc w:val="both"/>
        <w:rPr>
          <w:rFonts w:ascii="Times New Roman" w:hAnsi="Times New Roman" w:cs="Times New Roman"/>
          <w:sz w:val="24"/>
          <w:szCs w:val="24"/>
        </w:rPr>
      </w:pPr>
      <w:r w:rsidRPr="00731EED">
        <w:rPr>
          <w:rFonts w:ascii="Times New Roman" w:hAnsi="Times New Roman" w:cs="Times New Roman"/>
          <w:sz w:val="24"/>
          <w:szCs w:val="24"/>
        </w:rPr>
        <w:t>а)Строительство распределительных газовых сетей: (с.Исетское 6,2 км.(2019 год), п.Синарский 4,3 км.(2019 год), д. Крайчикова 5,1 км.(2019 год), д.Бекленищева 6,0 км.(2019 год), д.Малая Белоносова 6,3 км.(2019 год);</w:t>
      </w:r>
    </w:p>
    <w:p w:rsidR="00731EED" w:rsidRPr="00731EED" w:rsidRDefault="00731EED" w:rsidP="00731EED">
      <w:pPr>
        <w:jc w:val="both"/>
        <w:rPr>
          <w:rFonts w:ascii="Times New Roman" w:hAnsi="Times New Roman" w:cs="Times New Roman"/>
          <w:sz w:val="24"/>
          <w:szCs w:val="24"/>
        </w:rPr>
      </w:pPr>
      <w:r w:rsidRPr="00731EED">
        <w:rPr>
          <w:rFonts w:ascii="Times New Roman" w:hAnsi="Times New Roman" w:cs="Times New Roman"/>
          <w:sz w:val="24"/>
          <w:szCs w:val="24"/>
        </w:rPr>
        <w:t>б)Строительство межпоселковых газопроводов высокого давления:(1 этап от ГРС г.Каменск-Уральский-п.Степной-с.Барабановское-с.Сипавское-с.Пирогово с газоснабжением с.Сипавское 19,7 км (2017 год), 2 этап от с.Сипавское-д.Потаскуева-с.Окулово-д.Крайчикова-п.Новый Быт-п.Синарский 17,3 км (2018 год),1 этап ГРС с.Покровское-д.Бекленищева-п.Горный-д.Перебор-с.Исетское 9,85км. (2018 год), п.Степной 2,5 км.(2019г.), с.Барабановское 9,8 км (2018 год), п.Новый Быт 8,7 км.(2018 год), с.Сипавское 14,9км.(2017 год), д.Черноусова 5,6 км.(2019 год), с.Пирогово 10,2 км.(2018 год), с. Окулово 5,7 км (2018 год), д.Потаскуева 5,0 км.(2019 год), д.Часовая 8,7 км.(2019 год));</w:t>
      </w:r>
    </w:p>
    <w:p w:rsidR="00731EED" w:rsidRPr="00731EED" w:rsidRDefault="00731EED" w:rsidP="00731EED">
      <w:pPr>
        <w:jc w:val="both"/>
        <w:rPr>
          <w:rFonts w:ascii="Times New Roman" w:hAnsi="Times New Roman" w:cs="Times New Roman"/>
          <w:sz w:val="24"/>
          <w:szCs w:val="24"/>
        </w:rPr>
      </w:pPr>
      <w:r w:rsidRPr="00731EED">
        <w:rPr>
          <w:rFonts w:ascii="Times New Roman" w:hAnsi="Times New Roman" w:cs="Times New Roman"/>
          <w:sz w:val="24"/>
          <w:szCs w:val="24"/>
        </w:rPr>
        <w:t>в)Проектирование межпоселковых газопроводов: (с.Маминское-с.Троицкое 5,5 км (2017год), с.Покровское-д.Малая Белоносова 2,5 км.(2018год), п.Горный 7,3 км.(2019 год)</w:t>
      </w:r>
    </w:p>
    <w:p w:rsidR="00731EED" w:rsidRPr="00731EED" w:rsidRDefault="00731EED" w:rsidP="00731EED">
      <w:pPr>
        <w:jc w:val="both"/>
        <w:rPr>
          <w:rFonts w:ascii="Times New Roman" w:hAnsi="Times New Roman" w:cs="Times New Roman"/>
          <w:sz w:val="24"/>
          <w:szCs w:val="24"/>
        </w:rPr>
      </w:pPr>
      <w:r w:rsidRPr="00731EED">
        <w:rPr>
          <w:rFonts w:ascii="Times New Roman" w:hAnsi="Times New Roman" w:cs="Times New Roman"/>
          <w:sz w:val="24"/>
          <w:szCs w:val="24"/>
        </w:rPr>
        <w:t>г) Замена, реконструкция сетей холодного водоснабжения(2017-2019 годы);</w:t>
      </w:r>
    </w:p>
    <w:p w:rsidR="00731EED" w:rsidRPr="00731EED" w:rsidRDefault="00731EED" w:rsidP="00731EED">
      <w:pPr>
        <w:jc w:val="both"/>
        <w:rPr>
          <w:rFonts w:ascii="Times New Roman" w:hAnsi="Times New Roman" w:cs="Times New Roman"/>
          <w:sz w:val="24"/>
          <w:szCs w:val="24"/>
          <w:highlight w:val="green"/>
        </w:rPr>
      </w:pPr>
      <w:r w:rsidRPr="00731EED">
        <w:rPr>
          <w:rFonts w:ascii="Times New Roman" w:hAnsi="Times New Roman" w:cs="Times New Roman"/>
          <w:sz w:val="24"/>
          <w:szCs w:val="24"/>
        </w:rPr>
        <w:t>д)Замена сетей канализации (2017-2019 годы).</w:t>
      </w:r>
    </w:p>
    <w:p w:rsidR="00731EED" w:rsidRPr="00731EED" w:rsidRDefault="00731EED" w:rsidP="00731EED">
      <w:pPr>
        <w:pStyle w:val="a5"/>
        <w:tabs>
          <w:tab w:val="left" w:pos="2967"/>
        </w:tabs>
        <w:ind w:right="20"/>
        <w:jc w:val="both"/>
      </w:pPr>
      <w:r w:rsidRPr="00731EED">
        <w:t xml:space="preserve">          В качестве приоритетных направлений инвестирования рассматриваются предоставления инвестиционных площадок под строительство объектов промышленности, под предпринимательство, под среднеэтажную жилую застройку.</w:t>
      </w:r>
      <w:r w:rsidRPr="00731EED">
        <w:tab/>
      </w:r>
    </w:p>
    <w:p w:rsidR="00731EED" w:rsidRPr="00731EED" w:rsidRDefault="00731EED" w:rsidP="00731EED">
      <w:pPr>
        <w:pStyle w:val="36"/>
        <w:shd w:val="clear" w:color="auto" w:fill="auto"/>
        <w:spacing w:after="409"/>
        <w:ind w:right="20" w:firstLine="720"/>
        <w:rPr>
          <w:rFonts w:ascii="Times New Roman" w:hAnsi="Times New Roman" w:cs="Times New Roman"/>
          <w:sz w:val="24"/>
          <w:szCs w:val="24"/>
        </w:rPr>
      </w:pPr>
      <w:r w:rsidRPr="00731EED">
        <w:rPr>
          <w:rFonts w:ascii="Times New Roman" w:hAnsi="Times New Roman" w:cs="Times New Roman"/>
          <w:sz w:val="24"/>
          <w:szCs w:val="24"/>
        </w:rPr>
        <w:lastRenderedPageBreak/>
        <w:t>Объем инвестиций в основной капитал составит, по прогнозу, в 2017 году - 657 млн. рублей, в 2018 году - 733 млн. рублей. Объем инвестиций в основной капитал к 2019 году увеличится на 20,4% к 2015 году и составит 740 млн. руб.</w:t>
      </w:r>
    </w:p>
    <w:p w:rsidR="00731EED" w:rsidRPr="00731EED" w:rsidRDefault="00731EED" w:rsidP="00731EED">
      <w:pPr>
        <w:pStyle w:val="formattexttopleveltext"/>
        <w:shd w:val="clear" w:color="auto" w:fill="FFFFFF"/>
        <w:spacing w:before="0" w:beforeAutospacing="0" w:after="0" w:afterAutospacing="0"/>
        <w:ind w:firstLine="709"/>
        <w:jc w:val="both"/>
        <w:textAlignment w:val="baseline"/>
        <w:rPr>
          <w:b/>
          <w:i/>
        </w:rPr>
      </w:pPr>
      <w:r w:rsidRPr="00731EED">
        <w:rPr>
          <w:b/>
          <w:i/>
        </w:rPr>
        <w:t>5.Денежные доходы населения</w:t>
      </w:r>
    </w:p>
    <w:p w:rsidR="00731EED" w:rsidRPr="00731EED" w:rsidRDefault="00731EED" w:rsidP="00731EED">
      <w:pPr>
        <w:pStyle w:val="formattexttopleveltext"/>
        <w:shd w:val="clear" w:color="auto" w:fill="FFFFFF"/>
        <w:spacing w:before="0" w:beforeAutospacing="0" w:after="0" w:afterAutospacing="0"/>
        <w:ind w:firstLine="709"/>
        <w:jc w:val="both"/>
        <w:textAlignment w:val="baseline"/>
        <w:rPr>
          <w:b/>
          <w:i/>
        </w:rPr>
      </w:pPr>
    </w:p>
    <w:p w:rsidR="00731EED" w:rsidRPr="00731EED" w:rsidRDefault="00731EED" w:rsidP="00731EED">
      <w:pPr>
        <w:pStyle w:val="formattexttopleveltext"/>
        <w:shd w:val="clear" w:color="auto" w:fill="FFFFFF"/>
        <w:spacing w:before="0" w:beforeAutospacing="0" w:after="0" w:afterAutospacing="0"/>
        <w:ind w:firstLine="709"/>
        <w:jc w:val="both"/>
        <w:textAlignment w:val="baseline"/>
      </w:pPr>
      <w:r w:rsidRPr="00731EED">
        <w:t>Фонд начисленной заработной платы всех работников организаций</w:t>
      </w:r>
      <w:r w:rsidRPr="00731EED">
        <w:rPr>
          <w:spacing w:val="2"/>
        </w:rPr>
        <w:t xml:space="preserve"> в 2015 году по сравнению с 2014 годом увеличился на 1,5% и составил 1189,5 млн. рублей.</w:t>
      </w:r>
    </w:p>
    <w:p w:rsidR="00731EED" w:rsidRPr="00731EED" w:rsidRDefault="00731EED" w:rsidP="00731EED">
      <w:pPr>
        <w:autoSpaceDE w:val="0"/>
        <w:autoSpaceDN w:val="0"/>
        <w:adjustRightInd w:val="0"/>
        <w:ind w:firstLine="709"/>
        <w:jc w:val="both"/>
        <w:rPr>
          <w:rFonts w:ascii="Times New Roman" w:hAnsi="Times New Roman" w:cs="Times New Roman"/>
          <w:spacing w:val="2"/>
        </w:rPr>
      </w:pPr>
      <w:r w:rsidRPr="00731EED">
        <w:rPr>
          <w:rFonts w:ascii="Times New Roman" w:hAnsi="Times New Roman" w:cs="Times New Roman"/>
        </w:rPr>
        <w:t>По итогам 2016 года фонд оплаты труда прогнозируется в сумме 1272,7 млн.рублей (107 % к 2015 году). К 2019 году фонд заработной платы достигнет 1559,1 млн. рублей при среднегодовом росте 107,0%.</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shd w:val="clear" w:color="auto" w:fill="FFFFFF"/>
        </w:rPr>
        <w:t>Д</w:t>
      </w:r>
      <w:r w:rsidRPr="00731EED">
        <w:rPr>
          <w:rFonts w:ascii="Times New Roman" w:hAnsi="Times New Roman" w:cs="Times New Roman"/>
          <w:color w:val="000000"/>
          <w:shd w:val="clear" w:color="auto" w:fill="FFFFFF"/>
        </w:rPr>
        <w:t xml:space="preserve">оля работников, занятых на </w:t>
      </w:r>
      <w:r w:rsidRPr="00731EED">
        <w:rPr>
          <w:rFonts w:ascii="Times New Roman" w:hAnsi="Times New Roman" w:cs="Times New Roman"/>
        </w:rPr>
        <w:t>малых и средних предприятиях (включая микропредприятия)</w:t>
      </w:r>
      <w:r w:rsidRPr="00731EED">
        <w:rPr>
          <w:rFonts w:ascii="Times New Roman" w:hAnsi="Times New Roman" w:cs="Times New Roman"/>
          <w:color w:val="000000"/>
          <w:shd w:val="clear" w:color="auto" w:fill="FFFFFF"/>
        </w:rPr>
        <w:t xml:space="preserve"> в средней списочной численности работников (без внешних совместителей) всех организаций в 2014 году составила 24,0 %, в 2018 году данный показатель составит 24,7%.</w:t>
      </w:r>
    </w:p>
    <w:p w:rsidR="00731EED" w:rsidRPr="00731EED" w:rsidRDefault="00731EED" w:rsidP="00731EED">
      <w:pPr>
        <w:shd w:val="clear" w:color="auto" w:fill="FFFFFF"/>
        <w:ind w:firstLine="709"/>
        <w:jc w:val="both"/>
        <w:rPr>
          <w:rFonts w:ascii="Times New Roman" w:hAnsi="Times New Roman" w:cs="Times New Roman"/>
        </w:rPr>
      </w:pPr>
      <w:r w:rsidRPr="00731EED">
        <w:rPr>
          <w:rFonts w:ascii="Times New Roman" w:hAnsi="Times New Roman" w:cs="Times New Roman"/>
        </w:rPr>
        <w:t>Оборот малых предприятий (включая микропредприятия) в 2014 году составил 807,8 млн. руб. С учетом тенденций сложившихся в экономике городского округа среднегодовые темпы роста оборота средних и малых предприятий (включая микропредприятия) в среднесрочной перспективе (2016 - 2018 годы) прогнозируются на уровне 101 %. В 2018 году оборот средних и малых предприятий (включая микропредприятия) прогнозируется в сумме 830 млн. рублей.</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Основными источниками доходов населения городского округа является заработная плата, пенсии и пособия.</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Средний размер месячной пенсии составляет 12883,45 рублей.</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Среднемесячная заработная плата одного работника в 2015 году составила 24200,8 рублей (106,6 % к уровню 2014 года). За январь-июнь 2016 года среднемесячная заработная плата в целом по городскому округу  составила 23960,8 рублей, что на  0,2% выше, чем в январе - июне  2015 года.  За 2016 год показатель ожидается на уровне 25530 рублей (105,5%  к уровню 2015 года).</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За январь-декабрь 2015 года по сравнению с предыдущим периодом произошел небольшой рост начисленной заработной платы по таким видам деятельности как: производство и распределение электроэнергии газа и воды (+27,3%), обрабатывающие производства (+12,4%), а так же торговля (+12,5%) и предоставления прочих услуг (+13,0%).</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Снижение показателя отмечается по следующим видам деятельности: операции с недвижимым имуществом (-25,2%), здравоохранение и предоставление социальных услуг (-4,8%).</w:t>
      </w:r>
    </w:p>
    <w:p w:rsidR="00731EED" w:rsidRPr="00731EED" w:rsidRDefault="00731EED" w:rsidP="00731EED">
      <w:pPr>
        <w:shd w:val="clear" w:color="auto" w:fill="FFFFFF"/>
        <w:jc w:val="both"/>
        <w:rPr>
          <w:rFonts w:ascii="Times New Roman" w:hAnsi="Times New Roman" w:cs="Times New Roman"/>
        </w:rPr>
      </w:pPr>
      <w:r w:rsidRPr="00731EED">
        <w:rPr>
          <w:rFonts w:ascii="Times New Roman" w:hAnsi="Times New Roman" w:cs="Times New Roman"/>
        </w:rPr>
        <w:t xml:space="preserve">          В прогнозируемом периоде 2017 – 2019 годов средняя заработная плата по кругу крупных и средних организаций будет увеличиваться в среднем на 6% в год и составит в 2016 году – 25652 рубля, в 2017 году 27191 рубль, в 2018 году 28822 рубля. </w:t>
      </w:r>
    </w:p>
    <w:p w:rsidR="00731EED" w:rsidRPr="00731EED" w:rsidRDefault="00731EED" w:rsidP="00731EED">
      <w:pPr>
        <w:shd w:val="clear" w:color="auto" w:fill="FFFFFF"/>
        <w:jc w:val="both"/>
        <w:rPr>
          <w:rFonts w:ascii="Times New Roman" w:hAnsi="Times New Roman" w:cs="Times New Roman"/>
        </w:rPr>
      </w:pPr>
      <w:r w:rsidRPr="00731EED">
        <w:rPr>
          <w:rFonts w:ascii="Times New Roman" w:hAnsi="Times New Roman" w:cs="Times New Roman"/>
        </w:rPr>
        <w:t>Потребительский цены по Свердловской области за 12 месяцев 2015 года выросли на 14,0% (в 2014 году на 10,6%). Реальная заработная плата по Каменскому городскому округу за 2015 год составила 21229 рублей.</w:t>
      </w:r>
    </w:p>
    <w:p w:rsidR="00731EED" w:rsidRPr="00731EED" w:rsidRDefault="00731EED" w:rsidP="00731EED">
      <w:pPr>
        <w:autoSpaceDE w:val="0"/>
        <w:autoSpaceDN w:val="0"/>
        <w:adjustRightInd w:val="0"/>
        <w:ind w:firstLine="709"/>
        <w:jc w:val="both"/>
        <w:rPr>
          <w:rFonts w:ascii="Times New Roman" w:hAnsi="Times New Roman" w:cs="Times New Roman"/>
        </w:rPr>
      </w:pPr>
      <w:r w:rsidRPr="00731EED">
        <w:rPr>
          <w:rFonts w:ascii="Times New Roman" w:hAnsi="Times New Roman" w:cs="Times New Roman"/>
        </w:rPr>
        <w:t>У</w:t>
      </w:r>
      <w:r w:rsidRPr="00731EED">
        <w:rPr>
          <w:rFonts w:ascii="Times New Roman" w:hAnsi="Times New Roman" w:cs="Times New Roman"/>
          <w:shd w:val="clear" w:color="auto" w:fill="FFFFFF"/>
        </w:rPr>
        <w:t>величение заработной платы преимущественно связано с ростом заработной платы работников бюджетной сферы в соответствии с реализацией указов Президента Российской Федерации от 07.05.2012 года.</w:t>
      </w:r>
    </w:p>
    <w:p w:rsidR="00731EED" w:rsidRPr="00731EED" w:rsidRDefault="00731EED" w:rsidP="00731EED">
      <w:pPr>
        <w:autoSpaceDE w:val="0"/>
        <w:autoSpaceDN w:val="0"/>
        <w:adjustRightInd w:val="0"/>
        <w:ind w:firstLine="709"/>
        <w:jc w:val="both"/>
        <w:rPr>
          <w:rFonts w:ascii="Times New Roman" w:hAnsi="Times New Roman" w:cs="Times New Roman"/>
        </w:rPr>
      </w:pPr>
      <w:r w:rsidRPr="00731EED">
        <w:rPr>
          <w:rFonts w:ascii="Times New Roman" w:hAnsi="Times New Roman" w:cs="Times New Roman"/>
        </w:rPr>
        <w:lastRenderedPageBreak/>
        <w:t>По итогам 2015 года доля населения городского округа, имеющего денежные доходы ниже величины прожиточного минимума, составила 11,6 %  от общей численности населения Каменского ГО. В среднесрочной перспективе прогнозируется, что численность этой категории населения будет незначительно снижаться и в 2019 году составит 11,5%. Реализация мероприятий социальной политики Правительства России, Правительства Свердловской области по поддержке наименее обеспеченных категорий населения позволяет не допускать значительного роста бедного населения.</w:t>
      </w:r>
    </w:p>
    <w:p w:rsidR="00731EED" w:rsidRPr="00731EED" w:rsidRDefault="00731EED" w:rsidP="00731EED">
      <w:pPr>
        <w:pStyle w:val="a5"/>
        <w:ind w:right="20" w:firstLine="426"/>
        <w:jc w:val="both"/>
      </w:pPr>
    </w:p>
    <w:p w:rsidR="00731EED" w:rsidRPr="00731EED" w:rsidRDefault="00731EED" w:rsidP="00731EED">
      <w:pPr>
        <w:shd w:val="clear" w:color="auto" w:fill="FFFFFF"/>
        <w:jc w:val="both"/>
        <w:rPr>
          <w:rFonts w:ascii="Times New Roman" w:hAnsi="Times New Roman" w:cs="Times New Roman"/>
          <w:b/>
        </w:rPr>
      </w:pPr>
      <w:r w:rsidRPr="00731EED">
        <w:rPr>
          <w:rFonts w:ascii="Times New Roman" w:hAnsi="Times New Roman" w:cs="Times New Roman"/>
          <w:b/>
        </w:rPr>
        <w:t>6.Потребительский рынок</w:t>
      </w:r>
    </w:p>
    <w:p w:rsidR="00731EED" w:rsidRPr="00731EED" w:rsidRDefault="00731EED" w:rsidP="00731EED">
      <w:pPr>
        <w:shd w:val="clear" w:color="auto" w:fill="FFFFFF"/>
        <w:ind w:firstLine="709"/>
        <w:jc w:val="both"/>
        <w:rPr>
          <w:rFonts w:ascii="Times New Roman" w:hAnsi="Times New Roman" w:cs="Times New Roman"/>
        </w:rPr>
      </w:pPr>
      <w:r w:rsidRPr="00731EED">
        <w:rPr>
          <w:rFonts w:ascii="Times New Roman" w:hAnsi="Times New Roman" w:cs="Times New Roman"/>
        </w:rPr>
        <w:t>Потребительский рынок, представляет собой разветвленную сеть предприятий торговли, общественного питания и сферы услуг.</w:t>
      </w:r>
    </w:p>
    <w:p w:rsidR="00731EED" w:rsidRPr="00731EED" w:rsidRDefault="00731EED" w:rsidP="00731EED">
      <w:pPr>
        <w:ind w:firstLine="709"/>
        <w:jc w:val="both"/>
        <w:rPr>
          <w:rFonts w:ascii="Times New Roman" w:hAnsi="Times New Roman" w:cs="Times New Roman"/>
          <w:bCs/>
          <w:color w:val="000000"/>
          <w:spacing w:val="5"/>
        </w:rPr>
      </w:pPr>
      <w:r w:rsidRPr="00731EED">
        <w:rPr>
          <w:rFonts w:ascii="Times New Roman" w:hAnsi="Times New Roman" w:cs="Times New Roman"/>
        </w:rPr>
        <w:t xml:space="preserve">Инфраструктура потребительского рынка и услуг Каменского городского округа насчитывает 226 объектов. </w:t>
      </w:r>
      <w:r w:rsidRPr="00731EED">
        <w:rPr>
          <w:rFonts w:ascii="Times New Roman" w:hAnsi="Times New Roman" w:cs="Times New Roman"/>
          <w:bCs/>
          <w:color w:val="000000"/>
          <w:spacing w:val="-2"/>
        </w:rPr>
        <w:t xml:space="preserve">Уровень обеспеченности торговыми площадями на тысячу жителей </w:t>
      </w:r>
      <w:r w:rsidRPr="00731EED">
        <w:rPr>
          <w:rFonts w:ascii="Times New Roman" w:hAnsi="Times New Roman" w:cs="Times New Roman"/>
          <w:bCs/>
          <w:color w:val="000000"/>
          <w:spacing w:val="2"/>
        </w:rPr>
        <w:t>превышает норматив и</w:t>
      </w:r>
      <w:r w:rsidRPr="00731EED">
        <w:rPr>
          <w:rFonts w:ascii="Times New Roman" w:hAnsi="Times New Roman" w:cs="Times New Roman"/>
          <w:bCs/>
          <w:color w:val="000000"/>
          <w:spacing w:val="5"/>
        </w:rPr>
        <w:t xml:space="preserve"> </w:t>
      </w:r>
      <w:r w:rsidRPr="00731EED">
        <w:rPr>
          <w:rFonts w:ascii="Times New Roman" w:hAnsi="Times New Roman" w:cs="Times New Roman"/>
          <w:bCs/>
          <w:color w:val="000000"/>
          <w:spacing w:val="-2"/>
        </w:rPr>
        <w:t>составил в 2015 году  356 м</w:t>
      </w:r>
      <w:r w:rsidRPr="00731EED">
        <w:rPr>
          <w:rFonts w:ascii="Times New Roman" w:hAnsi="Times New Roman" w:cs="Times New Roman"/>
          <w:bCs/>
          <w:color w:val="000000"/>
          <w:spacing w:val="-2"/>
          <w:vertAlign w:val="superscript"/>
        </w:rPr>
        <w:t>2</w:t>
      </w:r>
      <w:r w:rsidRPr="00731EED">
        <w:rPr>
          <w:rFonts w:ascii="Times New Roman" w:hAnsi="Times New Roman" w:cs="Times New Roman"/>
          <w:bCs/>
          <w:color w:val="000000"/>
          <w:spacing w:val="5"/>
        </w:rPr>
        <w:t xml:space="preserve">. </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color w:val="000000"/>
        </w:rPr>
        <w:t xml:space="preserve">Всего по данным Росстата на 1 января 2016 года количество учтенных предприятий и организаций на территории Каменского ГО составило </w:t>
      </w:r>
      <w:r w:rsidRPr="00731EED">
        <w:rPr>
          <w:rFonts w:ascii="Times New Roman" w:hAnsi="Times New Roman" w:cs="Times New Roman"/>
        </w:rPr>
        <w:t>458  предприятий (454 в 2014г.), из них  167 малых и средних предприятий, а так же  520   индивидуальных предпринимателей. Всего  в малом бизнесе занято более 2,0 тыс. человек или более 30 % от общей численности занятых в экономике муниципального  образования.</w:t>
      </w:r>
    </w:p>
    <w:p w:rsidR="00731EED" w:rsidRPr="00731EED" w:rsidRDefault="00731EED" w:rsidP="00731EED">
      <w:pPr>
        <w:pStyle w:val="a5"/>
        <w:keepNext/>
        <w:keepLines/>
        <w:spacing w:after="0"/>
        <w:ind w:hanging="15"/>
        <w:jc w:val="both"/>
      </w:pPr>
    </w:p>
    <w:p w:rsidR="00731EED" w:rsidRPr="00731EED" w:rsidRDefault="00731EED" w:rsidP="00731EED">
      <w:pPr>
        <w:pStyle w:val="ConsPlusNonformat"/>
        <w:widowControl/>
        <w:ind w:hanging="15"/>
        <w:jc w:val="both"/>
        <w:rPr>
          <w:rFonts w:ascii="Times New Roman" w:hAnsi="Times New Roman" w:cs="Times New Roman"/>
          <w:sz w:val="24"/>
          <w:szCs w:val="24"/>
        </w:rPr>
      </w:pPr>
      <w:r w:rsidRPr="00731EED">
        <w:rPr>
          <w:rFonts w:ascii="Times New Roman" w:hAnsi="Times New Roman" w:cs="Times New Roman"/>
          <w:color w:val="000000"/>
          <w:sz w:val="24"/>
          <w:szCs w:val="24"/>
        </w:rPr>
        <w:t xml:space="preserve">         Администрацией Каменского ГО была продолжена реализация муниципальной программы по поддержке предпринимательства, на реализацию которой в отчетном году было привлечено 210 тыс. рублей средств областного бюджета. </w:t>
      </w:r>
      <w:r w:rsidRPr="00731EED">
        <w:rPr>
          <w:rFonts w:ascii="Times New Roman" w:hAnsi="Times New Roman" w:cs="Times New Roman"/>
          <w:sz w:val="24"/>
          <w:szCs w:val="24"/>
        </w:rPr>
        <w:t xml:space="preserve">Предоставлены субсидии на оплату затрат по исполнению требований противопожарной безопасности  3 предпринимателям. </w:t>
      </w:r>
    </w:p>
    <w:p w:rsidR="00731EED" w:rsidRPr="00731EED" w:rsidRDefault="00731EED" w:rsidP="00731EED">
      <w:pPr>
        <w:pStyle w:val="ConsPlusNonformat"/>
        <w:widowControl/>
        <w:ind w:hanging="15"/>
        <w:jc w:val="both"/>
        <w:rPr>
          <w:rFonts w:ascii="Times New Roman" w:hAnsi="Times New Roman" w:cs="Times New Roman"/>
          <w:sz w:val="24"/>
          <w:szCs w:val="24"/>
        </w:rPr>
      </w:pPr>
      <w:r w:rsidRPr="00731EED">
        <w:rPr>
          <w:rFonts w:ascii="Times New Roman" w:hAnsi="Times New Roman" w:cs="Times New Roman"/>
          <w:sz w:val="24"/>
          <w:szCs w:val="24"/>
        </w:rPr>
        <w:t xml:space="preserve">          Обучены в агропромышленном техникуме по программе профессиональной подготовки - 13 СМСП, на  курсах  по  противопожарному минимуму- 7 СМСП.</w:t>
      </w:r>
    </w:p>
    <w:p w:rsidR="00731EED" w:rsidRPr="00731EED" w:rsidRDefault="00731EED" w:rsidP="00731EED">
      <w:pPr>
        <w:jc w:val="both"/>
        <w:rPr>
          <w:rFonts w:ascii="Times New Roman" w:hAnsi="Times New Roman" w:cs="Times New Roman"/>
          <w:color w:val="FF0000"/>
        </w:rPr>
      </w:pPr>
      <w:r w:rsidRPr="00731EED">
        <w:rPr>
          <w:rFonts w:ascii="Times New Roman" w:hAnsi="Times New Roman" w:cs="Times New Roman"/>
          <w:color w:val="000000"/>
        </w:rPr>
        <w:t xml:space="preserve">          Одним из направлений деятельности администрации района является создание условий для обеспечения жителей поселения услугами общественного питания, торговли и бытового обслуживании.</w:t>
      </w:r>
      <w:r w:rsidRPr="00731EED">
        <w:rPr>
          <w:rFonts w:ascii="Times New Roman" w:hAnsi="Times New Roman" w:cs="Times New Roman"/>
          <w:color w:val="FF0000"/>
        </w:rPr>
        <w:t xml:space="preserve"> </w:t>
      </w:r>
      <w:r w:rsidRPr="00731EED">
        <w:rPr>
          <w:rFonts w:ascii="Times New Roman" w:hAnsi="Times New Roman" w:cs="Times New Roman"/>
          <w:color w:val="000000"/>
        </w:rPr>
        <w:t xml:space="preserve">На территории Каменского ГО по состоянию на 1 января 2016 года функционирует:  141 предприятие торговли и 30 предприятий общественного питания. </w:t>
      </w:r>
    </w:p>
    <w:p w:rsidR="00731EED" w:rsidRPr="00731EED" w:rsidRDefault="00731EED" w:rsidP="00731EED">
      <w:pPr>
        <w:pStyle w:val="a7"/>
        <w:tabs>
          <w:tab w:val="left" w:pos="567"/>
        </w:tabs>
        <w:spacing w:after="0"/>
        <w:ind w:left="0" w:right="28" w:hanging="15"/>
        <w:jc w:val="both"/>
        <w:rPr>
          <w:color w:val="000000"/>
        </w:rPr>
      </w:pPr>
    </w:p>
    <w:p w:rsidR="00731EED" w:rsidRPr="00731EED" w:rsidRDefault="00731EED" w:rsidP="00731EED">
      <w:pPr>
        <w:pStyle w:val="a7"/>
        <w:tabs>
          <w:tab w:val="left" w:pos="567"/>
        </w:tabs>
        <w:spacing w:after="0"/>
        <w:ind w:left="0" w:right="28" w:hanging="15"/>
        <w:jc w:val="both"/>
      </w:pPr>
      <w:r w:rsidRPr="00731EED">
        <w:rPr>
          <w:color w:val="000000"/>
        </w:rPr>
        <w:t xml:space="preserve">          В 2015 году по обороту </w:t>
      </w:r>
      <w:r w:rsidRPr="00731EED">
        <w:rPr>
          <w:b/>
          <w:color w:val="000000"/>
        </w:rPr>
        <w:t>розничной торговли организаций</w:t>
      </w:r>
      <w:r w:rsidRPr="00731EED">
        <w:rPr>
          <w:color w:val="000000"/>
        </w:rPr>
        <w:t xml:space="preserve"> </w:t>
      </w:r>
      <w:r w:rsidRPr="00731EED">
        <w:t xml:space="preserve">характеризовался активным ростом  и составил 1518,3 млн. рублей, или 130,7 % к уровню 2014 года. Прогнозная оценка перевыполнена на 18,6%. </w:t>
      </w:r>
    </w:p>
    <w:p w:rsidR="00731EED" w:rsidRPr="00731EED" w:rsidRDefault="00731EED" w:rsidP="00731EED">
      <w:pPr>
        <w:pStyle w:val="a7"/>
        <w:tabs>
          <w:tab w:val="left" w:pos="567"/>
        </w:tabs>
        <w:spacing w:after="0"/>
        <w:ind w:left="0" w:right="28" w:hanging="15"/>
        <w:jc w:val="both"/>
      </w:pPr>
      <w:r w:rsidRPr="00731EED">
        <w:rPr>
          <w:color w:val="000000"/>
        </w:rPr>
        <w:t xml:space="preserve">          По обороту </w:t>
      </w:r>
      <w:r w:rsidRPr="00731EED">
        <w:rPr>
          <w:b/>
        </w:rPr>
        <w:t>общественного питания</w:t>
      </w:r>
      <w:r w:rsidRPr="00731EED">
        <w:t xml:space="preserve"> (показатель вырос на 7,8 млн. руб. и составил 42,6 млн. руб. (темп роста 122,8%)</w:t>
      </w:r>
      <w:r w:rsidRPr="00731EED">
        <w:rPr>
          <w:b/>
        </w:rPr>
        <w:t xml:space="preserve"> </w:t>
      </w:r>
      <w:r w:rsidRPr="00731EED">
        <w:t xml:space="preserve">наш округ занимает  1 место в  Южном управленческом округе. </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 xml:space="preserve">По оценке, в 2016 году оборот розничной торговли составит 1 млрд. 609,3 млн.рублей (105,9% к уровню 2015 года в действующих ценах), в 2017году – 1 млрд. 705,9 млн.рублей (106,0% к уровню 2015 года), в 2018 году - 1 млрд.808,3 млн.рублей(106% к уровню 2016 года), в 2019 году - 1 млрд. 916,7 млн.рублей(106,0% к уровню 2017 года). </w:t>
      </w:r>
    </w:p>
    <w:p w:rsidR="00731EED" w:rsidRPr="00731EED" w:rsidRDefault="00731EED" w:rsidP="00731EED">
      <w:pPr>
        <w:shd w:val="clear" w:color="auto" w:fill="FFFFFF"/>
        <w:ind w:firstLine="709"/>
        <w:jc w:val="both"/>
        <w:rPr>
          <w:rFonts w:ascii="Times New Roman" w:hAnsi="Times New Roman" w:cs="Times New Roman"/>
        </w:rPr>
      </w:pPr>
      <w:r w:rsidRPr="00731EED">
        <w:rPr>
          <w:rFonts w:ascii="Times New Roman" w:hAnsi="Times New Roman" w:cs="Times New Roman"/>
        </w:rPr>
        <w:t xml:space="preserve">В 2017 - 2019 годах прогнозируется увеличение объема  оборота общественного питания на 5% в год в действующих ценах и составит в 2019 году 51,7 млн.рублей. </w:t>
      </w:r>
      <w:r w:rsidRPr="00731EED">
        <w:rPr>
          <w:rFonts w:ascii="Times New Roman" w:hAnsi="Times New Roman" w:cs="Times New Roman"/>
        </w:rPr>
        <w:tab/>
      </w:r>
    </w:p>
    <w:p w:rsidR="00731EED" w:rsidRPr="00731EED" w:rsidRDefault="00731EED" w:rsidP="00731EED">
      <w:pPr>
        <w:ind w:firstLine="709"/>
        <w:jc w:val="both"/>
        <w:rPr>
          <w:rFonts w:ascii="Times New Roman" w:hAnsi="Times New Roman" w:cs="Times New Roman"/>
          <w:b/>
          <w:i/>
        </w:rPr>
      </w:pPr>
      <w:r w:rsidRPr="00731EED">
        <w:rPr>
          <w:rFonts w:ascii="Times New Roman" w:hAnsi="Times New Roman" w:cs="Times New Roman"/>
          <w:b/>
          <w:i/>
        </w:rPr>
        <w:t>7.Демографические показатели</w:t>
      </w:r>
    </w:p>
    <w:p w:rsidR="00731EED" w:rsidRPr="00731EED" w:rsidRDefault="00731EED" w:rsidP="00731EED">
      <w:pPr>
        <w:ind w:firstLine="709"/>
        <w:jc w:val="both"/>
        <w:rPr>
          <w:rFonts w:ascii="Times New Roman" w:hAnsi="Times New Roman" w:cs="Times New Roman"/>
          <w:b/>
          <w:i/>
        </w:rPr>
      </w:pPr>
    </w:p>
    <w:p w:rsidR="00731EED" w:rsidRPr="00731EED" w:rsidRDefault="00731EED" w:rsidP="00731EED">
      <w:pPr>
        <w:pStyle w:val="af"/>
        <w:spacing w:before="0" w:after="0"/>
        <w:ind w:hanging="15"/>
        <w:rPr>
          <w:rFonts w:ascii="Times New Roman" w:hAnsi="Times New Roman"/>
          <w:sz w:val="24"/>
        </w:rPr>
      </w:pPr>
      <w:r w:rsidRPr="00731EED">
        <w:rPr>
          <w:rFonts w:ascii="Times New Roman" w:hAnsi="Times New Roman"/>
          <w:sz w:val="24"/>
        </w:rPr>
        <w:t xml:space="preserve">            Численность населения Каменского городского округа на начало 2016 года составила  28875 человек. За год количество жителей сократилось на 499 человек, основная причина — миграция населения за пределы района. В течение прошлого года уехало из округа 1332 человека, прибыло 893 человека. </w:t>
      </w:r>
    </w:p>
    <w:p w:rsidR="00731EED" w:rsidRPr="00731EED" w:rsidRDefault="00731EED" w:rsidP="00731EED">
      <w:pPr>
        <w:pStyle w:val="ConsPlusNormal"/>
        <w:widowControl/>
        <w:ind w:firstLine="709"/>
        <w:jc w:val="both"/>
        <w:outlineLvl w:val="0"/>
        <w:rPr>
          <w:rFonts w:ascii="Times New Roman" w:hAnsi="Times New Roman" w:cs="Times New Roman"/>
          <w:sz w:val="24"/>
          <w:szCs w:val="24"/>
        </w:rPr>
      </w:pPr>
      <w:r w:rsidRPr="00731EED">
        <w:rPr>
          <w:rFonts w:ascii="Times New Roman" w:hAnsi="Times New Roman" w:cs="Times New Roman"/>
          <w:sz w:val="24"/>
          <w:szCs w:val="24"/>
        </w:rPr>
        <w:t xml:space="preserve">Согласно прогнозу в 2019 году среднегодовая численность населения составит 29300 человек, с ростом по отношению к 2014 году на 0,3% ежегодно. Оценка и прогноз демографической ситуации составлены исходя из предпосылок, что демографическая ситуация в городском округе в 2017 - 2019 годах будет развиваться под влиянием сложившихся тенденций. </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По итогам 2015 года количество родившихся уменьшилось по сравнению с 2014 годом на 25,4% (137 человек)  и составило 402 человека, коэффициент рождаемости составил 13,9 родившихся  на 1000 населения. Естественная убыль в 2015 году составила 12 человек. Коэффициент рождаемости в прогнозируемом периоде 2017-2019 годов будет составлять от 14,0 до 16,5 на 1000 населения в связи с увеличением среднегодовой численности населения. </w:t>
      </w:r>
    </w:p>
    <w:p w:rsidR="00731EED" w:rsidRPr="00731EED" w:rsidRDefault="00731EED" w:rsidP="00731EED">
      <w:pPr>
        <w:pStyle w:val="a5"/>
        <w:spacing w:after="180"/>
        <w:ind w:left="20" w:right="20"/>
        <w:jc w:val="both"/>
      </w:pPr>
      <w:r w:rsidRPr="00731EED">
        <w:t xml:space="preserve">         В современных условиях миграция играет важную роль в формировании численности населения. По сути, она является единственным возможным источником, компенсирующим естественную убыль населения. Благоприятные климатические и экологические условия, удобное транспортное положение, политическая стабильность должны обеспечивать городской округ миграционным приростом, однако устойчивой тенденции в данном направлении изменения численности населения не наблюдается, значения показателя меняются скачкообразно. Миграционный прирост в 2013 году составил 41 человек, в 2014 году – убыль 593 человека, в 2015 году –убыль  439 человек.</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По оценке, не смотря на снижение убыли в 2015 году по сравнению с 2014 годом, в дальнейшие годы прогнозируется дальнейшая убыль</w:t>
      </w:r>
      <w:r w:rsidRPr="00731EED">
        <w:rPr>
          <w:rStyle w:val="28"/>
          <w:b w:val="0"/>
          <w:bCs w:val="0"/>
          <w:sz w:val="24"/>
          <w:szCs w:val="24"/>
        </w:rPr>
        <w:t>.</w:t>
      </w:r>
    </w:p>
    <w:p w:rsidR="00731EED" w:rsidRPr="00731EED" w:rsidRDefault="00731EED" w:rsidP="00731EED">
      <w:pPr>
        <w:ind w:firstLine="709"/>
        <w:jc w:val="both"/>
        <w:rPr>
          <w:rFonts w:ascii="Times New Roman" w:hAnsi="Times New Roman" w:cs="Times New Roman"/>
          <w:b/>
          <w:i/>
          <w:sz w:val="28"/>
          <w:szCs w:val="28"/>
        </w:rPr>
      </w:pPr>
    </w:p>
    <w:p w:rsidR="00731EED" w:rsidRPr="00731EED" w:rsidRDefault="00731EED" w:rsidP="00731EED">
      <w:pPr>
        <w:ind w:firstLine="709"/>
        <w:jc w:val="both"/>
        <w:rPr>
          <w:rFonts w:ascii="Times New Roman" w:hAnsi="Times New Roman" w:cs="Times New Roman"/>
          <w:b/>
          <w:i/>
        </w:rPr>
      </w:pPr>
      <w:r w:rsidRPr="00731EED">
        <w:rPr>
          <w:rFonts w:ascii="Times New Roman" w:hAnsi="Times New Roman" w:cs="Times New Roman"/>
          <w:b/>
          <w:i/>
        </w:rPr>
        <w:t>8.Развитие социальной сферы</w:t>
      </w:r>
    </w:p>
    <w:p w:rsidR="00731EED" w:rsidRPr="00731EED" w:rsidRDefault="00731EED" w:rsidP="00731EED">
      <w:pPr>
        <w:ind w:firstLine="709"/>
        <w:jc w:val="both"/>
        <w:rPr>
          <w:rFonts w:ascii="Times New Roman" w:hAnsi="Times New Roman" w:cs="Times New Roman"/>
          <w:color w:val="000000"/>
        </w:rPr>
      </w:pPr>
      <w:r w:rsidRPr="00731EED">
        <w:rPr>
          <w:rFonts w:ascii="Times New Roman" w:hAnsi="Times New Roman" w:cs="Times New Roman"/>
          <w:color w:val="000000"/>
        </w:rPr>
        <w:t xml:space="preserve">Прогноз развития социальной сферы на период до 2019 года ориентирован на улучшение качества социальной сферы и условий жизни населения. В том числе за счет повышения доступа к современному образованию и здравоохранению, адресной поддержки необеспеченных слоев населения, создания комфортной среды для населения. </w:t>
      </w:r>
    </w:p>
    <w:p w:rsidR="00731EED" w:rsidRPr="00731EED" w:rsidRDefault="00731EED" w:rsidP="00731EED">
      <w:pPr>
        <w:ind w:firstLine="709"/>
        <w:jc w:val="both"/>
        <w:rPr>
          <w:rFonts w:ascii="Times New Roman" w:hAnsi="Times New Roman" w:cs="Times New Roman"/>
          <w:b/>
          <w:i/>
        </w:rPr>
      </w:pPr>
    </w:p>
    <w:p w:rsidR="00731EED" w:rsidRPr="00731EED" w:rsidRDefault="00731EED" w:rsidP="00731EED">
      <w:pPr>
        <w:ind w:firstLine="709"/>
        <w:jc w:val="both"/>
        <w:rPr>
          <w:rFonts w:ascii="Times New Roman" w:hAnsi="Times New Roman" w:cs="Times New Roman"/>
          <w:b/>
          <w:i/>
          <w:color w:val="000000"/>
        </w:rPr>
      </w:pPr>
      <w:r w:rsidRPr="00731EED">
        <w:rPr>
          <w:rFonts w:ascii="Times New Roman" w:hAnsi="Times New Roman" w:cs="Times New Roman"/>
          <w:b/>
          <w:i/>
        </w:rPr>
        <w:t xml:space="preserve">8.1. Образование </w:t>
      </w:r>
    </w:p>
    <w:p w:rsidR="00731EED" w:rsidRPr="00731EED" w:rsidRDefault="00731EED" w:rsidP="00731EED">
      <w:pPr>
        <w:ind w:firstLine="709"/>
        <w:jc w:val="both"/>
        <w:rPr>
          <w:rFonts w:ascii="Times New Roman" w:hAnsi="Times New Roman" w:cs="Times New Roman"/>
          <w:color w:val="000000"/>
        </w:rPr>
      </w:pPr>
      <w:r w:rsidRPr="00731EED">
        <w:rPr>
          <w:rFonts w:ascii="Times New Roman" w:hAnsi="Times New Roman" w:cs="Times New Roman"/>
          <w:color w:val="000000"/>
        </w:rPr>
        <w:t>Деятельность муниципальной системы образования</w:t>
      </w:r>
      <w:r w:rsidRPr="00731EED">
        <w:rPr>
          <w:rFonts w:ascii="Times New Roman" w:hAnsi="Times New Roman" w:cs="Times New Roman"/>
          <w:b/>
          <w:color w:val="000000"/>
        </w:rPr>
        <w:t xml:space="preserve"> </w:t>
      </w:r>
      <w:r w:rsidRPr="00731EED">
        <w:rPr>
          <w:rFonts w:ascii="Times New Roman" w:hAnsi="Times New Roman" w:cs="Times New Roman"/>
          <w:color w:val="000000"/>
        </w:rPr>
        <w:t>Каменского городского округа направлена на создание условий для предоставления общедоступного качественного дошкольного, начального общего, основного общего, среднего (полного) общего и дополнительного образования, приведение условий реализации образовательного процесса в соответствие современным требованиям социально-культурной среды, сохранение и укрепление здоровья детей и работников системы образования.</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Структура муниципальной системы образования включает 14 муниципальных детских общеобразовательных учреждения, из них: средние общеобразовательные школы - 12, основные школы –1, вечерняя сменная общеобразовательная школа - 1. Функционирует 16 детских дошкольных образовательных учреждений, Центр дополнительного образования, 5 детских школ </w:t>
      </w:r>
      <w:r w:rsidRPr="00731EED">
        <w:rPr>
          <w:rFonts w:ascii="Times New Roman" w:hAnsi="Times New Roman" w:cs="Times New Roman"/>
        </w:rPr>
        <w:lastRenderedPageBreak/>
        <w:t>искусств, Детская юношеская спортивная школа, муниципальный оздоровительный лагерь «Колосок».  На территории муниципального образования располагаются государственные образовательные учреждения: специальная (коррекционная) школа-интернат в с.Колчедан, детский дом в п. Мартюш.</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 xml:space="preserve">В системе образования муниципального образования «Каменский городской округ» функционирует 30 образовательных учреждений, из них общеобразовательных школ – 14, в том числе средних – 12, основных – 1, вечерних – 1; МАУ ДО «Центр дополнительного образования» – 1; ДОУ – 15. </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 xml:space="preserve">На начало учебного года общий контингент обучающихся составил 2692  человек (2609чел. – 2014-2015 уч.г.), что больше на 83 человека по сравнению с 2014 годом. </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 xml:space="preserve">Средняя наполняемость школ – 204 чел (186 чел. – в 2014 году), средняя наполняемость средних школ – 214 чел. (207 чел. – в 2014-2015 уч. году). </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В соответствии с приказом Министерства общего и профессионального образования Свердловской области от 13.05.2015г. №198-д «Об утверждении перечня малокомплектных образовательных организаций, расположенных на территории Свердловской области» признаны малокомплектными организациями: МКОУ «Рыбниковская СОШ», МКОУ «Кисловская СОШ», МКОУ «Черемховская ООШ», МКВ(С) ОУ «Районная вечерняя (сменная) общеобразовательная школа», МКДОУ «Сипавский детский сад», МКДОУ «Новобытский детский сад».</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 xml:space="preserve">1 сентября 2015 года в 1 класс пошли </w:t>
      </w:r>
      <w:r w:rsidRPr="00731EED">
        <w:rPr>
          <w:rFonts w:ascii="Times New Roman" w:hAnsi="Times New Roman" w:cs="Times New Roman"/>
          <w:b/>
        </w:rPr>
        <w:t>356</w:t>
      </w:r>
      <w:r w:rsidRPr="00731EED">
        <w:rPr>
          <w:rFonts w:ascii="Times New Roman" w:hAnsi="Times New Roman" w:cs="Times New Roman"/>
        </w:rPr>
        <w:t xml:space="preserve"> человек (299 чел. – в 2014-2015 уч. году) на 57 человек больше, чем в 2014 году. </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 xml:space="preserve">В 9 классах обучается 245 чел.(2014-2015 уч. год – 248 чел.), в 10 классах – 83  чел., из них 10 учащихся вечерней школы (в 2014-2015 уч.г. – 74 чел.). Нет 10 классов в Клевакинской СОШ, Пироговской СОШ. </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В 11(12) классах – 56 чел. (из них 7 человек обучаются в вечерней школе) (2014-2015 уч.г. – 47 чел.). 11 классов нет в 4 школах: Кисловская СОШ, Колчеданская СОШ, Рыбниковская СОШ, Сосновская СОШ. Количество обучающихся, приходящихся на 1 учителя в системе общего образования в 2015-2016 уч.г. составляет 12 человек</w:t>
      </w:r>
      <w:r w:rsidRPr="00731EED">
        <w:rPr>
          <w:rFonts w:ascii="Times New Roman" w:hAnsi="Times New Roman" w:cs="Times New Roman"/>
          <w:color w:val="993300"/>
        </w:rPr>
        <w:t>.</w:t>
      </w:r>
      <w:r w:rsidRPr="00731EED">
        <w:rPr>
          <w:rFonts w:ascii="Times New Roman" w:hAnsi="Times New Roman" w:cs="Times New Roman"/>
        </w:rPr>
        <w:t xml:space="preserve"> Наполняемость классов на начало 2015-2016 учебного года в среднем по муниципальному образованию составила 15,9 чел., по сравнению с прошлым учебным годом произошло небольшое увеличение (на 0,7).</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Ежегодно увеличивается количество воспитанников дошкольных образовательных учреждений. На 01.09.2015 года в ДОУ – 1574 ребенка, на 100 детей больше, чем в 2014 году (на 01.09.2014 года – 1474 воспитанника).</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В 2015 году в ДОУ зачислено 334 (2014г-301) детей, выпущено из ДОУ 275 детей (217ребенка – в 2014 году).</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В системе «Е-услуги. Образование» на получение места в ДОУ зарегистрирован 416 ребенок, из них в возрасте до 3 лет - 416 детей.</w:t>
      </w:r>
    </w:p>
    <w:p w:rsidR="00731EED" w:rsidRPr="00731EED" w:rsidRDefault="00731EED" w:rsidP="00731EED">
      <w:pPr>
        <w:ind w:firstLine="708"/>
        <w:jc w:val="both"/>
        <w:rPr>
          <w:rFonts w:ascii="Times New Roman" w:hAnsi="Times New Roman" w:cs="Times New Roman"/>
        </w:rPr>
      </w:pPr>
      <w:r w:rsidRPr="00731EED">
        <w:rPr>
          <w:rFonts w:ascii="Times New Roman" w:hAnsi="Times New Roman" w:cs="Times New Roman"/>
        </w:rPr>
        <w:t>Всего работающих в системе образования –  811  человек, (в том числе в школах – 414 человека,  детских садах – 366</w:t>
      </w:r>
      <w:r w:rsidRPr="00731EED">
        <w:rPr>
          <w:rFonts w:ascii="Times New Roman" w:hAnsi="Times New Roman" w:cs="Times New Roman"/>
          <w:color w:val="FF0000"/>
        </w:rPr>
        <w:t xml:space="preserve"> </w:t>
      </w:r>
      <w:r w:rsidRPr="00731EED">
        <w:rPr>
          <w:rFonts w:ascii="Times New Roman" w:hAnsi="Times New Roman" w:cs="Times New Roman"/>
        </w:rPr>
        <w:t>человек, ЦДО – 31 человека), из них  педагогических работников  – 366  человек (детские сады – 126 чел.,  школы  – 220 чел.,  ЦДО – 20 чел.),  42 руководителя в школах (14 директоров и 28 – заместителей) и 15 в детских садах.</w:t>
      </w:r>
    </w:p>
    <w:p w:rsidR="00731EED" w:rsidRPr="00731EED" w:rsidRDefault="00731EED" w:rsidP="00731EED">
      <w:pPr>
        <w:pStyle w:val="25"/>
        <w:ind w:left="0" w:firstLine="424"/>
        <w:jc w:val="both"/>
        <w:rPr>
          <w:sz w:val="24"/>
          <w:szCs w:val="24"/>
        </w:rPr>
      </w:pPr>
      <w:r w:rsidRPr="00731EED">
        <w:rPr>
          <w:sz w:val="24"/>
          <w:szCs w:val="24"/>
        </w:rPr>
        <w:lastRenderedPageBreak/>
        <w:t xml:space="preserve">    В  подвозе  нуждается 640  школьников (23,7%), из них школьными автобусами подвозится 491 человек (18%),  иным транспортом – 149 обучающихся (5,5%).</w:t>
      </w:r>
    </w:p>
    <w:p w:rsidR="00731EED" w:rsidRPr="00731EED" w:rsidRDefault="00731EED" w:rsidP="00731EED">
      <w:pPr>
        <w:pStyle w:val="25"/>
        <w:ind w:left="0" w:firstLine="424"/>
        <w:jc w:val="both"/>
        <w:rPr>
          <w:sz w:val="24"/>
          <w:szCs w:val="24"/>
        </w:rPr>
      </w:pPr>
      <w:r w:rsidRPr="00731EED">
        <w:rPr>
          <w:sz w:val="24"/>
          <w:szCs w:val="24"/>
        </w:rPr>
        <w:t xml:space="preserve">     В соответствии с Федеральным законом «Об образовании в Российской Федерации» в образовательных учреждениях Каменского района обучение ведется в следующих альтернативных формах: </w:t>
      </w:r>
    </w:p>
    <w:p w:rsidR="00731EED" w:rsidRPr="00731EED" w:rsidRDefault="00731EED" w:rsidP="00731EED">
      <w:pPr>
        <w:pStyle w:val="25"/>
        <w:ind w:left="0" w:firstLine="424"/>
        <w:jc w:val="both"/>
        <w:rPr>
          <w:sz w:val="24"/>
          <w:szCs w:val="24"/>
        </w:rPr>
      </w:pPr>
      <w:r w:rsidRPr="00731EED">
        <w:rPr>
          <w:sz w:val="24"/>
          <w:szCs w:val="24"/>
        </w:rPr>
        <w:t xml:space="preserve">- индивидуальное обучение на дому (в 2015-2016 уч. году -35,  2014-2015 уч. году – 30 обучающихся, в 2013-2014 уч. году – 35 обучающихся), </w:t>
      </w:r>
    </w:p>
    <w:p w:rsidR="00731EED" w:rsidRPr="00731EED" w:rsidRDefault="00731EED" w:rsidP="00731EED">
      <w:pPr>
        <w:pStyle w:val="25"/>
        <w:ind w:left="0" w:firstLine="424"/>
        <w:jc w:val="both"/>
        <w:rPr>
          <w:sz w:val="24"/>
          <w:szCs w:val="24"/>
        </w:rPr>
      </w:pPr>
      <w:r w:rsidRPr="00731EED">
        <w:rPr>
          <w:sz w:val="24"/>
          <w:szCs w:val="24"/>
        </w:rPr>
        <w:t xml:space="preserve">- обучение в общеобразовательном классе по индивидуальным программам (97 обучающихся по адаптированной программе для детей с умственной отсталостью и 96 с задержкой психического развития), </w:t>
      </w:r>
    </w:p>
    <w:p w:rsidR="00731EED" w:rsidRPr="00731EED" w:rsidRDefault="00731EED" w:rsidP="00731EED">
      <w:pPr>
        <w:pStyle w:val="25"/>
        <w:ind w:left="0" w:firstLine="424"/>
        <w:jc w:val="both"/>
        <w:rPr>
          <w:sz w:val="24"/>
          <w:szCs w:val="24"/>
        </w:rPr>
      </w:pPr>
      <w:r w:rsidRPr="00731EED">
        <w:rPr>
          <w:sz w:val="24"/>
          <w:szCs w:val="24"/>
        </w:rPr>
        <w:t xml:space="preserve">- дистанционное обучение (8 человек из Рыбниковской, Клевакинской, Травянская, Покровская, Бродовская  и Новоисетской школ). </w:t>
      </w:r>
    </w:p>
    <w:p w:rsidR="00731EED" w:rsidRPr="00731EED" w:rsidRDefault="00731EED" w:rsidP="00731EED">
      <w:pPr>
        <w:pStyle w:val="25"/>
        <w:ind w:left="0" w:firstLine="424"/>
        <w:jc w:val="both"/>
        <w:rPr>
          <w:sz w:val="24"/>
          <w:szCs w:val="24"/>
        </w:rPr>
      </w:pPr>
      <w:r w:rsidRPr="00731EED">
        <w:rPr>
          <w:sz w:val="24"/>
          <w:szCs w:val="24"/>
        </w:rPr>
        <w:t xml:space="preserve">    Общее количество детей, обучающихся на дому по индивидуальным учебным планам, составляет 35 человек. Из их числа по программам специальных (коррекционных) образовательных учреждений VII–VIII видов на дому занимаются 27 человек, по общеобразовательным программам – 8 человек. </w:t>
      </w:r>
    </w:p>
    <w:p w:rsidR="00731EED" w:rsidRPr="00731EED" w:rsidRDefault="00731EED" w:rsidP="00731EED">
      <w:pPr>
        <w:pStyle w:val="25"/>
        <w:ind w:left="0" w:firstLine="424"/>
        <w:jc w:val="both"/>
        <w:rPr>
          <w:sz w:val="24"/>
          <w:szCs w:val="24"/>
        </w:rPr>
      </w:pPr>
      <w:r w:rsidRPr="00731EED">
        <w:rPr>
          <w:sz w:val="24"/>
          <w:szCs w:val="24"/>
        </w:rPr>
        <w:t xml:space="preserve">   Содержание общего образования и условия организации обучения учащихся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 </w:t>
      </w:r>
    </w:p>
    <w:p w:rsidR="00731EED" w:rsidRPr="00731EED" w:rsidRDefault="00731EED" w:rsidP="00731EED">
      <w:pPr>
        <w:pStyle w:val="25"/>
        <w:ind w:left="0" w:firstLine="424"/>
        <w:jc w:val="both"/>
        <w:rPr>
          <w:sz w:val="24"/>
          <w:szCs w:val="24"/>
        </w:rPr>
      </w:pPr>
      <w:r w:rsidRPr="00731EED">
        <w:rPr>
          <w:sz w:val="24"/>
          <w:szCs w:val="24"/>
        </w:rPr>
        <w:t xml:space="preserve">   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731EED" w:rsidRPr="00731EED" w:rsidRDefault="00731EED" w:rsidP="00731EED">
      <w:pPr>
        <w:pStyle w:val="14"/>
        <w:ind w:firstLine="540"/>
        <w:jc w:val="both"/>
        <w:rPr>
          <w:sz w:val="24"/>
          <w:szCs w:val="24"/>
        </w:rPr>
      </w:pPr>
      <w:r w:rsidRPr="00731EED">
        <w:rPr>
          <w:sz w:val="24"/>
          <w:szCs w:val="24"/>
        </w:rPr>
        <w:t xml:space="preserve">  С 1 сентября 2015 года 13 общеобразовательных организации (100 % от общей численности школ, реализующих программы начального общего образования) работают в соответствии с федеральным государственным образовательным стандартом начального общего образования (далее – ФГОС НОО)  в 1, 2, 3 и 4 классах: </w:t>
      </w:r>
    </w:p>
    <w:p w:rsidR="00731EED" w:rsidRPr="00731EED" w:rsidRDefault="00731EED" w:rsidP="00731EED">
      <w:pPr>
        <w:pStyle w:val="14"/>
        <w:ind w:firstLine="540"/>
        <w:jc w:val="both"/>
        <w:rPr>
          <w:sz w:val="24"/>
          <w:szCs w:val="24"/>
        </w:rPr>
      </w:pPr>
      <w:r w:rsidRPr="00731EED">
        <w:rPr>
          <w:sz w:val="24"/>
          <w:szCs w:val="24"/>
        </w:rPr>
        <w:t>- 1 классов – 19, численность детей – 348 чел.,</w:t>
      </w:r>
    </w:p>
    <w:p w:rsidR="00731EED" w:rsidRPr="00731EED" w:rsidRDefault="00731EED" w:rsidP="00731EED">
      <w:pPr>
        <w:pStyle w:val="14"/>
        <w:ind w:firstLine="540"/>
        <w:jc w:val="both"/>
        <w:rPr>
          <w:sz w:val="24"/>
          <w:szCs w:val="24"/>
        </w:rPr>
      </w:pPr>
      <w:r w:rsidRPr="00731EED">
        <w:rPr>
          <w:sz w:val="24"/>
          <w:szCs w:val="24"/>
        </w:rPr>
        <w:t xml:space="preserve">- 2 классов – 17, численность детей – 274 чел. </w:t>
      </w:r>
    </w:p>
    <w:p w:rsidR="00731EED" w:rsidRPr="00731EED" w:rsidRDefault="00731EED" w:rsidP="00731EED">
      <w:pPr>
        <w:pStyle w:val="14"/>
        <w:ind w:firstLine="540"/>
        <w:jc w:val="both"/>
        <w:rPr>
          <w:sz w:val="24"/>
          <w:szCs w:val="24"/>
        </w:rPr>
      </w:pPr>
      <w:r w:rsidRPr="00731EED">
        <w:rPr>
          <w:sz w:val="24"/>
          <w:szCs w:val="24"/>
        </w:rPr>
        <w:t>- 3 классов – 16, численность детей – 288 чел.</w:t>
      </w:r>
    </w:p>
    <w:p w:rsidR="00731EED" w:rsidRPr="00731EED" w:rsidRDefault="00731EED" w:rsidP="00731EED">
      <w:pPr>
        <w:pStyle w:val="14"/>
        <w:ind w:firstLine="540"/>
        <w:jc w:val="both"/>
        <w:rPr>
          <w:sz w:val="24"/>
          <w:szCs w:val="24"/>
        </w:rPr>
      </w:pPr>
      <w:r w:rsidRPr="00731EED">
        <w:rPr>
          <w:sz w:val="24"/>
          <w:szCs w:val="24"/>
        </w:rPr>
        <w:t>- 4 классов – 18, численность детей – 282 чел.</w:t>
      </w:r>
    </w:p>
    <w:p w:rsidR="00731EED" w:rsidRPr="00731EED" w:rsidRDefault="00731EED" w:rsidP="00731EED">
      <w:pPr>
        <w:pStyle w:val="14"/>
        <w:ind w:firstLine="540"/>
        <w:jc w:val="both"/>
        <w:rPr>
          <w:sz w:val="24"/>
          <w:szCs w:val="24"/>
        </w:rPr>
      </w:pPr>
      <w:r w:rsidRPr="00731EED">
        <w:rPr>
          <w:sz w:val="24"/>
          <w:szCs w:val="24"/>
        </w:rPr>
        <w:t xml:space="preserve"> Всего классов 70, численность обучающихся в классах начальной школы на конец 2015 года – 1192 человека. </w:t>
      </w:r>
    </w:p>
    <w:p w:rsidR="00731EED" w:rsidRPr="00731EED" w:rsidRDefault="00731EED" w:rsidP="00731EED">
      <w:pPr>
        <w:pStyle w:val="14"/>
        <w:ind w:firstLine="540"/>
        <w:jc w:val="both"/>
        <w:rPr>
          <w:sz w:val="24"/>
          <w:szCs w:val="24"/>
        </w:rPr>
      </w:pPr>
      <w:r w:rsidRPr="00731EED">
        <w:rPr>
          <w:sz w:val="24"/>
          <w:szCs w:val="24"/>
        </w:rPr>
        <w:t xml:space="preserve"> Численность учащихся начальных классов, обучающихся в соответствии с ФГОС НОО – 1150 (96,5 %) человек, 42 (3,5%) учащихся обучаются по адаптированным программам для детей с умственной отсталостью.</w:t>
      </w:r>
    </w:p>
    <w:p w:rsidR="00731EED" w:rsidRPr="00731EED" w:rsidRDefault="00731EED" w:rsidP="00731EED">
      <w:pPr>
        <w:pStyle w:val="14"/>
        <w:ind w:firstLine="540"/>
        <w:jc w:val="both"/>
        <w:rPr>
          <w:sz w:val="24"/>
          <w:szCs w:val="24"/>
        </w:rPr>
      </w:pPr>
      <w:r w:rsidRPr="00731EED">
        <w:rPr>
          <w:sz w:val="24"/>
          <w:szCs w:val="24"/>
        </w:rPr>
        <w:t>В соответствии с последовательностью действий по введению ФГОС с 1 сентября 2015 года начата реализация федерального государственного образовательного стандарта основного общего образования (далее – ФГОС ООО) в 5 классах 13 общеобразовательных организации (93 % от общей численности школ, реализующих образовательные программы основного общего образования). Одно (7%) образовательное учреждение, расположенное на территории Каменского городского округа – МКОУ «Районная вечерняя (сменная) общеобразовательная школа» – имеет на уровне основного общего образования только 9 класс (2 учащихся), который в 2015-2016 уч. году реализует образовательную программу в соответствии с ГОС 2004 .</w:t>
      </w:r>
    </w:p>
    <w:p w:rsidR="00731EED" w:rsidRPr="00731EED" w:rsidRDefault="00731EED" w:rsidP="00731EED">
      <w:pPr>
        <w:pStyle w:val="14"/>
        <w:ind w:firstLine="540"/>
        <w:jc w:val="both"/>
        <w:rPr>
          <w:sz w:val="24"/>
          <w:szCs w:val="24"/>
        </w:rPr>
      </w:pPr>
      <w:r w:rsidRPr="00731EED">
        <w:rPr>
          <w:sz w:val="24"/>
          <w:szCs w:val="24"/>
        </w:rPr>
        <w:t>Общая численность обучающихся на уровне основного общего образования в общеобразовательных учреждениях, реализующих ФГОС ООО – 1335 человек, 19,7% учащихся от общего количества обучающихся основной школы обучаются в соответствии с ФГОС ООО.</w:t>
      </w:r>
    </w:p>
    <w:p w:rsidR="00731EED" w:rsidRPr="00731EED" w:rsidRDefault="00731EED" w:rsidP="00731EED">
      <w:pPr>
        <w:pStyle w:val="14"/>
        <w:ind w:firstLine="540"/>
        <w:jc w:val="both"/>
        <w:rPr>
          <w:sz w:val="24"/>
          <w:szCs w:val="24"/>
        </w:rPr>
      </w:pPr>
      <w:r w:rsidRPr="00731EED">
        <w:rPr>
          <w:sz w:val="24"/>
          <w:szCs w:val="24"/>
        </w:rPr>
        <w:t xml:space="preserve">Количество 5 классов – 15, численность детей в 5-х классах – 275 человек. Численность учащихся 5-х классов, обучающихся по ФГОС ООО – 263 человека (95,6 % от обучающихся </w:t>
      </w:r>
      <w:r w:rsidRPr="00731EED">
        <w:rPr>
          <w:sz w:val="24"/>
          <w:szCs w:val="24"/>
        </w:rPr>
        <w:lastRenderedPageBreak/>
        <w:t>5-х классов), 12 учащихся (4,4%) обучаются по адаптированным программам для детей с умственной отсталостью.</w:t>
      </w:r>
    </w:p>
    <w:p w:rsidR="00731EED" w:rsidRPr="00731EED" w:rsidRDefault="00731EED" w:rsidP="00731EED">
      <w:pPr>
        <w:pStyle w:val="14"/>
        <w:jc w:val="both"/>
        <w:rPr>
          <w:sz w:val="24"/>
          <w:szCs w:val="24"/>
        </w:rPr>
      </w:pPr>
      <w:r w:rsidRPr="00731EED">
        <w:rPr>
          <w:sz w:val="24"/>
          <w:szCs w:val="24"/>
        </w:rPr>
        <w:t xml:space="preserve">        В соответствии с ФГОС НОО и ФГОС ООО в общеобразовательных организациях обучаются 1467 человек (57,9% от всех обучающихся начальной и основной школы или 54,5% от всех обучающихся 14 общеобразовательных организаций).</w:t>
      </w:r>
    </w:p>
    <w:p w:rsidR="00731EED" w:rsidRPr="00731EED" w:rsidRDefault="00731EED" w:rsidP="00731EED">
      <w:pPr>
        <w:pStyle w:val="14"/>
        <w:jc w:val="both"/>
        <w:rPr>
          <w:sz w:val="24"/>
          <w:szCs w:val="24"/>
        </w:rPr>
      </w:pPr>
      <w:r w:rsidRPr="00731EED">
        <w:rPr>
          <w:sz w:val="24"/>
          <w:szCs w:val="24"/>
        </w:rPr>
        <w:t xml:space="preserve">        Осуществляя подготовку к введению и реализации ФГОС НОО и ФГОС ООО общеобразовательные организации МО «Каменский ГО» подготовили и утвердили основные образовательные программы основного общего образования, провели корректировку основных образовательных программ начального общего образования на основании примерных основных образовательных программ, размещённых в реестре примерных основных образовательных программ на сайте: </w:t>
      </w:r>
      <w:hyperlink r:id="rId8" w:history="1">
        <w:r w:rsidRPr="00731EED">
          <w:rPr>
            <w:rStyle w:val="af9"/>
            <w:sz w:val="24"/>
            <w:szCs w:val="24"/>
          </w:rPr>
          <w:t>http://www.fgosreestr.ru</w:t>
        </w:r>
      </w:hyperlink>
      <w:r w:rsidRPr="00731EED">
        <w:rPr>
          <w:sz w:val="24"/>
          <w:szCs w:val="24"/>
        </w:rPr>
        <w:t>., а также разработали программы учебных предметов основного общего образования, другие локальные документы, создали проект мониторинга уровня сформированности УУД в 5 классе.</w:t>
      </w:r>
    </w:p>
    <w:p w:rsidR="00731EED" w:rsidRPr="00731EED" w:rsidRDefault="00731EED" w:rsidP="00731EED">
      <w:pPr>
        <w:pStyle w:val="14"/>
        <w:jc w:val="both"/>
        <w:rPr>
          <w:sz w:val="24"/>
          <w:szCs w:val="24"/>
        </w:rPr>
      </w:pPr>
      <w:r w:rsidRPr="00731EED">
        <w:rPr>
          <w:sz w:val="24"/>
          <w:szCs w:val="24"/>
        </w:rPr>
        <w:t xml:space="preserve">        В 2015 году в МО «Каменский ГО» начата подготовка к введению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(интеллектуальными нарушениями) (далее – ФГОС ОВЗ).</w:t>
      </w:r>
    </w:p>
    <w:p w:rsidR="00731EED" w:rsidRPr="00731EED" w:rsidRDefault="00731EED" w:rsidP="00731EED">
      <w:pPr>
        <w:pStyle w:val="14"/>
        <w:jc w:val="both"/>
        <w:rPr>
          <w:sz w:val="24"/>
          <w:szCs w:val="24"/>
        </w:rPr>
      </w:pPr>
      <w:r w:rsidRPr="00731EED">
        <w:rPr>
          <w:sz w:val="24"/>
          <w:szCs w:val="24"/>
        </w:rPr>
        <w:t xml:space="preserve">        На уровне Управления образования Администрации муниципального образования «Каменский городской округ» (далее – Управление образования) в </w:t>
      </w:r>
      <w:r w:rsidRPr="00731EED">
        <w:rPr>
          <w:rStyle w:val="afd"/>
          <w:rFonts w:ascii="Times New Roman" w:hAnsi="Times New Roman"/>
          <w:sz w:val="24"/>
          <w:szCs w:val="24"/>
        </w:rPr>
        <w:t>целях обеспечения качественной подготовки общеобразовательных организаций МО «Каменский ГО» к введению с 1 сентября 2016 года ФГОС ОВЗ</w:t>
      </w:r>
      <w:r w:rsidRPr="00731EED">
        <w:rPr>
          <w:sz w:val="24"/>
          <w:szCs w:val="24"/>
        </w:rPr>
        <w:t xml:space="preserve"> издан приказ №101 от 01.09.2015 «Об утверждении Плана–графика мероприятий («дорожной карты») по обеспечению введения и реализации ФГОС обучающихся с ОВЗ» которым утверждён состав рабочей группы и план мероприятий.</w:t>
      </w:r>
    </w:p>
    <w:p w:rsidR="00731EED" w:rsidRPr="00731EED" w:rsidRDefault="00731EED" w:rsidP="00731EED">
      <w:pPr>
        <w:pStyle w:val="14"/>
        <w:ind w:firstLine="720"/>
        <w:jc w:val="both"/>
        <w:rPr>
          <w:sz w:val="24"/>
          <w:szCs w:val="24"/>
        </w:rPr>
      </w:pPr>
      <w:r w:rsidRPr="00731EED">
        <w:rPr>
          <w:sz w:val="24"/>
          <w:szCs w:val="24"/>
        </w:rPr>
        <w:t>На конец 2015 года общий  уровень готовности общеобразовательных</w:t>
      </w:r>
      <w:r w:rsidRPr="00731EED">
        <w:rPr>
          <w:color w:val="993300"/>
          <w:sz w:val="24"/>
          <w:szCs w:val="24"/>
        </w:rPr>
        <w:t xml:space="preserve"> </w:t>
      </w:r>
      <w:r w:rsidRPr="00731EED">
        <w:rPr>
          <w:sz w:val="24"/>
          <w:szCs w:val="24"/>
        </w:rPr>
        <w:t>организаций МО «Каменский ГО» к введению ФГОС ОВЗ по всем показателям составил 47%:</w:t>
      </w:r>
    </w:p>
    <w:p w:rsidR="00731EED" w:rsidRPr="00731EED" w:rsidRDefault="00731EED" w:rsidP="00731EED">
      <w:pPr>
        <w:pStyle w:val="14"/>
        <w:ind w:firstLine="720"/>
        <w:jc w:val="both"/>
        <w:rPr>
          <w:sz w:val="24"/>
          <w:szCs w:val="24"/>
        </w:rPr>
      </w:pPr>
      <w:r w:rsidRPr="00731EED">
        <w:rPr>
          <w:sz w:val="24"/>
          <w:szCs w:val="24"/>
        </w:rPr>
        <w:t>- готовность нормативно-правового обеспечения введения ФГОС ОВЗ составляет 46%;</w:t>
      </w:r>
    </w:p>
    <w:p w:rsidR="00731EED" w:rsidRPr="00731EED" w:rsidRDefault="00731EED" w:rsidP="00731EED">
      <w:pPr>
        <w:pStyle w:val="14"/>
        <w:ind w:firstLine="720"/>
        <w:jc w:val="both"/>
        <w:rPr>
          <w:sz w:val="24"/>
          <w:szCs w:val="24"/>
        </w:rPr>
      </w:pPr>
      <w:r w:rsidRPr="00731EED">
        <w:rPr>
          <w:sz w:val="24"/>
          <w:szCs w:val="24"/>
        </w:rPr>
        <w:t>- готовность организационно-содержательного обеспечения введения ФГОС ОВЗ составляет 36%;</w:t>
      </w:r>
    </w:p>
    <w:p w:rsidR="00731EED" w:rsidRPr="00731EED" w:rsidRDefault="00731EED" w:rsidP="00731EED">
      <w:pPr>
        <w:pStyle w:val="14"/>
        <w:ind w:firstLine="720"/>
        <w:jc w:val="both"/>
        <w:rPr>
          <w:sz w:val="24"/>
          <w:szCs w:val="24"/>
        </w:rPr>
      </w:pPr>
      <w:r w:rsidRPr="00731EED">
        <w:rPr>
          <w:sz w:val="24"/>
          <w:szCs w:val="24"/>
        </w:rPr>
        <w:t>- готовность финансово-экономического обеспечения введения ФГОС ОВЗ составляет 14%;</w:t>
      </w:r>
    </w:p>
    <w:p w:rsidR="00731EED" w:rsidRPr="00731EED" w:rsidRDefault="00731EED" w:rsidP="00731EED">
      <w:pPr>
        <w:pStyle w:val="14"/>
        <w:ind w:firstLine="720"/>
        <w:jc w:val="both"/>
        <w:rPr>
          <w:sz w:val="24"/>
          <w:szCs w:val="24"/>
        </w:rPr>
      </w:pPr>
      <w:r w:rsidRPr="00731EED">
        <w:rPr>
          <w:sz w:val="24"/>
          <w:szCs w:val="24"/>
        </w:rPr>
        <w:t>- готовность материально-технического обеспечения введения ФГОС ОВЗ составляет 42%;</w:t>
      </w:r>
    </w:p>
    <w:p w:rsidR="00731EED" w:rsidRPr="00731EED" w:rsidRDefault="00731EED" w:rsidP="00731EED">
      <w:pPr>
        <w:pStyle w:val="14"/>
        <w:ind w:firstLine="720"/>
        <w:jc w:val="both"/>
        <w:rPr>
          <w:sz w:val="24"/>
          <w:szCs w:val="24"/>
        </w:rPr>
      </w:pPr>
      <w:r w:rsidRPr="00731EED">
        <w:rPr>
          <w:sz w:val="24"/>
          <w:szCs w:val="24"/>
        </w:rPr>
        <w:t>- готовность информационного обеспечения введения ФГОС ОВЗ составляет 53%;</w:t>
      </w:r>
    </w:p>
    <w:p w:rsidR="00731EED" w:rsidRPr="00731EED" w:rsidRDefault="00731EED" w:rsidP="00731EED">
      <w:pPr>
        <w:pStyle w:val="14"/>
        <w:ind w:firstLine="720"/>
        <w:jc w:val="both"/>
        <w:rPr>
          <w:sz w:val="24"/>
          <w:szCs w:val="24"/>
        </w:rPr>
      </w:pPr>
      <w:r w:rsidRPr="00731EED">
        <w:rPr>
          <w:sz w:val="24"/>
          <w:szCs w:val="24"/>
        </w:rPr>
        <w:t>- готовность кадрового обеспечения введения ФГОС ОВЗ составляет 77%.</w:t>
      </w:r>
    </w:p>
    <w:p w:rsidR="00731EED" w:rsidRPr="00731EED" w:rsidRDefault="00731EED" w:rsidP="00731EED">
      <w:pPr>
        <w:pStyle w:val="14"/>
        <w:ind w:firstLine="720"/>
        <w:jc w:val="both"/>
        <w:rPr>
          <w:sz w:val="24"/>
          <w:szCs w:val="24"/>
        </w:rPr>
      </w:pPr>
      <w:r w:rsidRPr="00731EED">
        <w:rPr>
          <w:sz w:val="24"/>
          <w:szCs w:val="24"/>
        </w:rPr>
        <w:t xml:space="preserve">Общее количество учителей начальных классов составляет 69 человек, из них 24 (35%) прошли повышение квалификации по образовательной программе «Подготовка педагогической команды образовательной организации к работе в условиях ФГОС ОВЗ» (108 часов). По данной образовательной программе также прошли повышение квалификации 13 (32,5%) руководящих работников (директоров, заместителей руководителя) общеобразовательных организации. </w:t>
      </w:r>
    </w:p>
    <w:p w:rsidR="00731EED" w:rsidRPr="00731EED" w:rsidRDefault="00731EED" w:rsidP="00731EED">
      <w:pPr>
        <w:pStyle w:val="25"/>
        <w:ind w:left="0" w:firstLine="424"/>
        <w:jc w:val="both"/>
        <w:rPr>
          <w:sz w:val="24"/>
          <w:szCs w:val="24"/>
        </w:rPr>
      </w:pPr>
      <w:r w:rsidRPr="00731EED">
        <w:rPr>
          <w:sz w:val="24"/>
          <w:szCs w:val="24"/>
        </w:rPr>
        <w:t xml:space="preserve">    С начала 2015 года повышение квалификации по ОП для реализации федеральных государственных стандартов в образовательных организациях прошли 13 руководителей школ, что составляет 93% от общего числа руководителей образовательных организаций.</w:t>
      </w:r>
    </w:p>
    <w:p w:rsidR="00731EED" w:rsidRPr="00731EED" w:rsidRDefault="00731EED" w:rsidP="00731EED">
      <w:pPr>
        <w:pStyle w:val="25"/>
        <w:ind w:left="0" w:firstLine="424"/>
        <w:jc w:val="both"/>
        <w:rPr>
          <w:sz w:val="24"/>
          <w:szCs w:val="24"/>
        </w:rPr>
      </w:pPr>
      <w:r w:rsidRPr="00731EED">
        <w:rPr>
          <w:sz w:val="24"/>
          <w:szCs w:val="24"/>
        </w:rPr>
        <w:t xml:space="preserve">     Численность педагогических кадров общеобразовательных организаций, прошедших повышение квалификации для работы в соответствии с ФГОС составляет 259 (95 %)человек.</w:t>
      </w:r>
    </w:p>
    <w:p w:rsidR="00731EED" w:rsidRPr="00731EED" w:rsidRDefault="00731EED" w:rsidP="00731EED">
      <w:pPr>
        <w:pStyle w:val="25"/>
        <w:ind w:left="0" w:firstLine="424"/>
        <w:jc w:val="both"/>
        <w:rPr>
          <w:sz w:val="24"/>
          <w:szCs w:val="24"/>
        </w:rPr>
      </w:pPr>
      <w:r w:rsidRPr="00731EED">
        <w:rPr>
          <w:sz w:val="24"/>
          <w:szCs w:val="24"/>
        </w:rPr>
        <w:t xml:space="preserve">    В 2015 году в муниципальном образовании «Каменский городской округ» в рамках приоритетного национального проекта «Образование» реализованы мероприятия по развитию инфраструктуры общеобразовательных школ, поддержке учителей и классных руководителей, лучших учителей и талантливой молодёжи, что способствовало повышению </w:t>
      </w:r>
      <w:r w:rsidRPr="00731EED">
        <w:rPr>
          <w:sz w:val="24"/>
          <w:szCs w:val="24"/>
        </w:rPr>
        <w:lastRenderedPageBreak/>
        <w:t>доступности качественного образования, созданию условий для реализации задач национальной образовательной инициативы «Наша новая школа».</w:t>
      </w:r>
    </w:p>
    <w:p w:rsidR="00731EED" w:rsidRPr="00731EED" w:rsidRDefault="00731EED" w:rsidP="00731EED">
      <w:pPr>
        <w:pStyle w:val="afc"/>
        <w:ind w:firstLine="360"/>
        <w:jc w:val="both"/>
        <w:rPr>
          <w:rFonts w:ascii="Times New Roman" w:hAnsi="Times New Roman"/>
          <w:sz w:val="24"/>
          <w:szCs w:val="24"/>
        </w:rPr>
      </w:pPr>
    </w:p>
    <w:p w:rsidR="00731EED" w:rsidRPr="00731EED" w:rsidRDefault="00731EED" w:rsidP="00731EED">
      <w:pPr>
        <w:pStyle w:val="afc"/>
        <w:ind w:firstLine="360"/>
        <w:jc w:val="both"/>
        <w:rPr>
          <w:rFonts w:ascii="Times New Roman" w:hAnsi="Times New Roman"/>
          <w:b/>
          <w:i/>
          <w:sz w:val="24"/>
          <w:szCs w:val="24"/>
        </w:rPr>
      </w:pPr>
      <w:r w:rsidRPr="00731EED">
        <w:rPr>
          <w:rFonts w:ascii="Times New Roman" w:hAnsi="Times New Roman"/>
          <w:b/>
          <w:i/>
          <w:sz w:val="24"/>
          <w:szCs w:val="24"/>
        </w:rPr>
        <w:t xml:space="preserve">    Дошкольное образование</w:t>
      </w:r>
    </w:p>
    <w:p w:rsidR="00731EED" w:rsidRPr="00731EED" w:rsidRDefault="00731EED" w:rsidP="00731EED">
      <w:pPr>
        <w:pStyle w:val="afc"/>
        <w:ind w:firstLine="360"/>
        <w:jc w:val="both"/>
        <w:rPr>
          <w:rFonts w:ascii="Times New Roman" w:hAnsi="Times New Roman"/>
          <w:sz w:val="24"/>
          <w:szCs w:val="24"/>
        </w:rPr>
      </w:pPr>
      <w:r w:rsidRPr="00731EED">
        <w:rPr>
          <w:rFonts w:ascii="Times New Roman" w:hAnsi="Times New Roman"/>
          <w:sz w:val="24"/>
          <w:szCs w:val="24"/>
        </w:rPr>
        <w:t xml:space="preserve">   </w:t>
      </w:r>
    </w:p>
    <w:p w:rsidR="00731EED" w:rsidRPr="00731EED" w:rsidRDefault="00731EED" w:rsidP="00731EED">
      <w:pPr>
        <w:pStyle w:val="afc"/>
        <w:ind w:firstLine="360"/>
        <w:jc w:val="both"/>
        <w:rPr>
          <w:rFonts w:ascii="Times New Roman" w:hAnsi="Times New Roman"/>
          <w:sz w:val="24"/>
          <w:szCs w:val="24"/>
        </w:rPr>
      </w:pPr>
      <w:r w:rsidRPr="00731EED">
        <w:rPr>
          <w:rFonts w:ascii="Times New Roman" w:hAnsi="Times New Roman"/>
          <w:sz w:val="24"/>
          <w:szCs w:val="24"/>
        </w:rPr>
        <w:t xml:space="preserve">   За период с 2010 по 2015 год в рамках  государственной программы «Развитие сети ДОУ» в детские сады Каменского городского округа (Рыбниковский, Сосновский, Травянский, Мартюшевский, Бродовской, Кисловский, Сипавский, Колчеданский, Каменский, Новоисетский, Маминский, Клевакинский детские сады) </w:t>
      </w:r>
      <w:r w:rsidRPr="00731EED">
        <w:rPr>
          <w:rFonts w:ascii="Times New Roman" w:hAnsi="Times New Roman"/>
          <w:bCs/>
          <w:sz w:val="24"/>
          <w:szCs w:val="24"/>
        </w:rPr>
        <w:t xml:space="preserve">дополнительно </w:t>
      </w:r>
      <w:r w:rsidRPr="00731EED">
        <w:rPr>
          <w:rFonts w:ascii="Times New Roman" w:hAnsi="Times New Roman"/>
          <w:sz w:val="24"/>
          <w:szCs w:val="24"/>
        </w:rPr>
        <w:t xml:space="preserve"> введено 341</w:t>
      </w:r>
      <w:r w:rsidRPr="00731EED">
        <w:rPr>
          <w:rFonts w:ascii="Times New Roman" w:hAnsi="Times New Roman"/>
          <w:b/>
          <w:sz w:val="24"/>
          <w:szCs w:val="24"/>
        </w:rPr>
        <w:t xml:space="preserve"> </w:t>
      </w:r>
      <w:r w:rsidRPr="00731EED">
        <w:rPr>
          <w:rFonts w:ascii="Times New Roman" w:hAnsi="Times New Roman"/>
          <w:sz w:val="24"/>
          <w:szCs w:val="24"/>
        </w:rPr>
        <w:t>место</w:t>
      </w:r>
      <w:r w:rsidRPr="00731EED">
        <w:rPr>
          <w:rFonts w:ascii="Times New Roman" w:hAnsi="Times New Roman"/>
          <w:bCs/>
          <w:sz w:val="24"/>
          <w:szCs w:val="24"/>
        </w:rPr>
        <w:t>, что позволило значительно сократить очередь в дошкольные учреждения</w:t>
      </w:r>
      <w:r w:rsidRPr="00731EED">
        <w:rPr>
          <w:rFonts w:ascii="Times New Roman" w:hAnsi="Times New Roman"/>
          <w:sz w:val="24"/>
          <w:szCs w:val="24"/>
        </w:rPr>
        <w:t>.</w:t>
      </w:r>
    </w:p>
    <w:p w:rsidR="00731EED" w:rsidRPr="00731EED" w:rsidRDefault="00731EED" w:rsidP="00731EED">
      <w:pPr>
        <w:pStyle w:val="afc"/>
        <w:jc w:val="both"/>
        <w:rPr>
          <w:rFonts w:ascii="Times New Roman" w:hAnsi="Times New Roman"/>
          <w:sz w:val="24"/>
          <w:szCs w:val="24"/>
        </w:rPr>
      </w:pPr>
    </w:p>
    <w:p w:rsidR="00731EED" w:rsidRPr="00731EED" w:rsidRDefault="00731EED" w:rsidP="00731EED">
      <w:pPr>
        <w:pStyle w:val="afc"/>
        <w:jc w:val="both"/>
        <w:rPr>
          <w:rFonts w:ascii="Times New Roman" w:hAnsi="Times New Roman"/>
          <w:sz w:val="24"/>
          <w:szCs w:val="24"/>
        </w:rPr>
      </w:pPr>
      <w:r w:rsidRPr="00731EED">
        <w:rPr>
          <w:rFonts w:ascii="Times New Roman" w:hAnsi="Times New Roman"/>
          <w:sz w:val="24"/>
          <w:szCs w:val="24"/>
        </w:rPr>
        <w:t>-Построен детский сад на 75 мест в с.Черемхово. Начал функционировать с 1.04.2013 года.</w:t>
      </w:r>
    </w:p>
    <w:p w:rsidR="00731EED" w:rsidRPr="00731EED" w:rsidRDefault="00731EED" w:rsidP="00731EED">
      <w:pPr>
        <w:pStyle w:val="afc"/>
        <w:jc w:val="both"/>
        <w:rPr>
          <w:rFonts w:ascii="Times New Roman" w:hAnsi="Times New Roman"/>
          <w:sz w:val="24"/>
          <w:szCs w:val="24"/>
        </w:rPr>
      </w:pPr>
      <w:r w:rsidRPr="00731EED">
        <w:rPr>
          <w:rFonts w:ascii="Times New Roman" w:hAnsi="Times New Roman"/>
          <w:sz w:val="24"/>
          <w:szCs w:val="24"/>
        </w:rPr>
        <w:t>-Построен детский сад на 90 мест  в с. Покровское. Начал функционировать  с 01.05.2015г.</w:t>
      </w:r>
    </w:p>
    <w:p w:rsidR="00731EED" w:rsidRPr="00731EED" w:rsidRDefault="00731EED" w:rsidP="00731EED">
      <w:pPr>
        <w:pStyle w:val="afc"/>
        <w:jc w:val="both"/>
        <w:rPr>
          <w:rFonts w:ascii="Times New Roman" w:hAnsi="Times New Roman"/>
          <w:sz w:val="24"/>
          <w:szCs w:val="24"/>
        </w:rPr>
      </w:pPr>
      <w:r w:rsidRPr="00731EED">
        <w:rPr>
          <w:rFonts w:ascii="Times New Roman" w:hAnsi="Times New Roman"/>
          <w:i/>
          <w:sz w:val="24"/>
          <w:szCs w:val="24"/>
        </w:rPr>
        <w:t>-</w:t>
      </w:r>
      <w:r w:rsidRPr="00731EED">
        <w:rPr>
          <w:rFonts w:ascii="Times New Roman" w:hAnsi="Times New Roman"/>
          <w:bCs/>
          <w:sz w:val="24"/>
          <w:szCs w:val="24"/>
        </w:rPr>
        <w:t>Построен детский сад на 90 мест в с.Позариха.</w:t>
      </w:r>
      <w:r w:rsidRPr="00731EED">
        <w:rPr>
          <w:rFonts w:ascii="Times New Roman" w:hAnsi="Times New Roman"/>
          <w:sz w:val="24"/>
          <w:szCs w:val="24"/>
        </w:rPr>
        <w:t xml:space="preserve"> Детский сад введен в эксплуатацию 30.12.2015г. </w:t>
      </w:r>
    </w:p>
    <w:p w:rsidR="00731EED" w:rsidRPr="00731EED" w:rsidRDefault="00731EED" w:rsidP="00731EED">
      <w:pPr>
        <w:pStyle w:val="afc"/>
        <w:jc w:val="both"/>
        <w:rPr>
          <w:rFonts w:ascii="Times New Roman" w:hAnsi="Times New Roman"/>
          <w:sz w:val="24"/>
          <w:szCs w:val="24"/>
        </w:rPr>
      </w:pPr>
      <w:r w:rsidRPr="00731EED">
        <w:rPr>
          <w:rFonts w:ascii="Times New Roman" w:hAnsi="Times New Roman"/>
          <w:sz w:val="24"/>
          <w:szCs w:val="24"/>
        </w:rPr>
        <w:t xml:space="preserve">-Проведена реконструкция здания с перепланировкой помещения бывшей школы в п. Новый Быт для размещения в нем детского сада на 40 мест. Детский сад введен в эксплуатацию 30.12.2015г. </w:t>
      </w:r>
    </w:p>
    <w:p w:rsidR="00731EED" w:rsidRPr="00731EED" w:rsidRDefault="00731EED" w:rsidP="00731EED">
      <w:pPr>
        <w:ind w:firstLine="567"/>
        <w:jc w:val="both"/>
        <w:rPr>
          <w:rFonts w:ascii="Times New Roman" w:hAnsi="Times New Roman" w:cs="Times New Roman"/>
        </w:rPr>
      </w:pPr>
      <w:r w:rsidRPr="00731EED">
        <w:rPr>
          <w:rFonts w:ascii="Times New Roman" w:hAnsi="Times New Roman" w:cs="Times New Roman"/>
        </w:rPr>
        <w:t>Процент охвата детей в возрасте 3-7 лет услугами дошкольного образования составляет 100%.</w:t>
      </w:r>
    </w:p>
    <w:p w:rsidR="00731EED" w:rsidRPr="00731EED" w:rsidRDefault="00731EED" w:rsidP="00731EED">
      <w:pPr>
        <w:ind w:firstLine="567"/>
        <w:jc w:val="both"/>
        <w:rPr>
          <w:rFonts w:ascii="Times New Roman" w:hAnsi="Times New Roman" w:cs="Times New Roman"/>
        </w:rPr>
      </w:pPr>
    </w:p>
    <w:p w:rsidR="00731EED" w:rsidRPr="00731EED" w:rsidRDefault="00731EED" w:rsidP="00731EED">
      <w:pPr>
        <w:pStyle w:val="221"/>
        <w:shd w:val="clear" w:color="auto" w:fill="auto"/>
        <w:spacing w:before="0" w:after="248" w:line="260" w:lineRule="exact"/>
        <w:jc w:val="both"/>
        <w:rPr>
          <w:rFonts w:ascii="Times New Roman" w:hAnsi="Times New Roman" w:cs="Times New Roman"/>
          <w:i/>
          <w:sz w:val="24"/>
          <w:szCs w:val="24"/>
        </w:rPr>
      </w:pPr>
      <w:bookmarkStart w:id="0" w:name="bookmark16"/>
      <w:r w:rsidRPr="00731EED">
        <w:rPr>
          <w:rFonts w:ascii="Times New Roman" w:hAnsi="Times New Roman" w:cs="Times New Roman"/>
          <w:i/>
          <w:sz w:val="24"/>
          <w:szCs w:val="24"/>
        </w:rPr>
        <w:t>Общее и дополнительное образование</w:t>
      </w:r>
      <w:bookmarkEnd w:id="0"/>
    </w:p>
    <w:p w:rsidR="00731EED" w:rsidRPr="00731EED" w:rsidRDefault="00731EED" w:rsidP="00731EED">
      <w:pPr>
        <w:pStyle w:val="a5"/>
        <w:ind w:left="20"/>
        <w:jc w:val="both"/>
      </w:pPr>
      <w:r w:rsidRPr="00731EED">
        <w:t xml:space="preserve">        Стратегической целью деятельности системы образования является обеспечение доступности качественного образования. Образовательные учреждения городского округа укомплектованы педагогическими кадрами, имеют лицензии на право осуществления образовательной деятельности, свидетельства об аккредитации.</w:t>
      </w:r>
    </w:p>
    <w:p w:rsidR="00731EED" w:rsidRPr="00731EED" w:rsidRDefault="00731EED" w:rsidP="00731EED">
      <w:pPr>
        <w:ind w:firstLine="567"/>
        <w:jc w:val="both"/>
        <w:rPr>
          <w:rFonts w:ascii="Times New Roman" w:hAnsi="Times New Roman" w:cs="Times New Roman"/>
        </w:rPr>
      </w:pPr>
      <w:r w:rsidRPr="00731EED">
        <w:rPr>
          <w:rFonts w:ascii="Times New Roman" w:hAnsi="Times New Roman" w:cs="Times New Roman"/>
        </w:rPr>
        <w:t xml:space="preserve">В 2015 году через МАУ ДО «ЦДО» обучение велось по  26 дополнительным общеобразовательным программам, количественный состав обучающихся составил 1196 чел. </w:t>
      </w:r>
    </w:p>
    <w:p w:rsidR="00731EED" w:rsidRPr="00731EED" w:rsidRDefault="00731EED" w:rsidP="00731EED">
      <w:pPr>
        <w:jc w:val="both"/>
        <w:rPr>
          <w:rFonts w:ascii="Times New Roman" w:hAnsi="Times New Roman" w:cs="Times New Roman"/>
          <w:b/>
          <w:i/>
        </w:rPr>
      </w:pPr>
    </w:p>
    <w:p w:rsidR="00731EED" w:rsidRPr="00731EED" w:rsidRDefault="00731EED" w:rsidP="00731EED">
      <w:pPr>
        <w:jc w:val="both"/>
        <w:rPr>
          <w:rFonts w:ascii="Times New Roman" w:hAnsi="Times New Roman" w:cs="Times New Roman"/>
          <w:b/>
          <w:i/>
        </w:rPr>
      </w:pPr>
      <w:r w:rsidRPr="00731EED">
        <w:rPr>
          <w:rFonts w:ascii="Times New Roman" w:hAnsi="Times New Roman" w:cs="Times New Roman"/>
          <w:b/>
          <w:i/>
        </w:rPr>
        <w:t>Летний отдых</w:t>
      </w:r>
    </w:p>
    <w:p w:rsidR="00731EED" w:rsidRPr="00731EED" w:rsidRDefault="00731EED" w:rsidP="00731EED">
      <w:pPr>
        <w:ind w:firstLine="567"/>
        <w:jc w:val="both"/>
        <w:rPr>
          <w:rFonts w:ascii="Times New Roman" w:hAnsi="Times New Roman" w:cs="Times New Roman"/>
        </w:rPr>
      </w:pPr>
      <w:r w:rsidRPr="00731EED">
        <w:rPr>
          <w:rFonts w:ascii="Times New Roman" w:hAnsi="Times New Roman" w:cs="Times New Roman"/>
        </w:rPr>
        <w:tab/>
        <w:t>В МАО «Загородный оздоровительный лагерь «Колосок» проведен капитальный  ремонт, лагерь приведен в соответствие с требованиями пожарной безопасности и санитарного законодательства. Общий объем субсидий составил 6 350 400 руб., из них средства областного бюджета 3 175 200 руб., местного бюджета – 3 175 200 руб.</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За летнюю кампанию 2015 года оздоровлено 2615  детей  и подростков (847 из них</w:t>
      </w:r>
      <w:r w:rsidRPr="00731EED">
        <w:rPr>
          <w:rFonts w:ascii="Times New Roman" w:hAnsi="Times New Roman" w:cs="Times New Roman"/>
          <w:bCs/>
          <w:sz w:val="28"/>
          <w:szCs w:val="28"/>
          <w:lang w:eastAsia="zh-CN"/>
        </w:rPr>
        <w:t xml:space="preserve">, </w:t>
      </w:r>
      <w:r w:rsidRPr="00731EED">
        <w:rPr>
          <w:rFonts w:ascii="Times New Roman" w:hAnsi="Times New Roman" w:cs="Times New Roman"/>
          <w:bCs/>
          <w:lang w:eastAsia="zh-CN"/>
        </w:rPr>
        <w:t>находящихся в трудной жизненной ситуации), на 01.09.2016 года -2586 детей (888</w:t>
      </w:r>
      <w:r w:rsidRPr="00731EED">
        <w:rPr>
          <w:rFonts w:ascii="Times New Roman" w:hAnsi="Times New Roman" w:cs="Times New Roman"/>
        </w:rPr>
        <w:t xml:space="preserve"> из них</w:t>
      </w:r>
      <w:r w:rsidRPr="00731EED">
        <w:rPr>
          <w:rFonts w:ascii="Times New Roman" w:hAnsi="Times New Roman" w:cs="Times New Roman"/>
          <w:bCs/>
          <w:sz w:val="28"/>
          <w:szCs w:val="28"/>
          <w:lang w:eastAsia="zh-CN"/>
        </w:rPr>
        <w:t xml:space="preserve">, </w:t>
      </w:r>
      <w:r w:rsidRPr="00731EED">
        <w:rPr>
          <w:rFonts w:ascii="Times New Roman" w:hAnsi="Times New Roman" w:cs="Times New Roman"/>
          <w:bCs/>
          <w:lang w:eastAsia="zh-CN"/>
        </w:rPr>
        <w:t>находящихся в трудной жизненной ситуации)</w:t>
      </w:r>
      <w:r w:rsidRPr="00731EED">
        <w:rPr>
          <w:rFonts w:ascii="Times New Roman" w:hAnsi="Times New Roman" w:cs="Times New Roman"/>
        </w:rPr>
        <w:t>.</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В 2016 году планируется добавить 4 смену в лагере отдыха «Колосок», таким образом количество оздоровленных детей увеличится.  </w:t>
      </w:r>
    </w:p>
    <w:p w:rsidR="00731EED" w:rsidRPr="00731EED" w:rsidRDefault="00731EED" w:rsidP="00731EED">
      <w:pPr>
        <w:shd w:val="clear" w:color="auto" w:fill="FFFFFF"/>
        <w:ind w:firstLine="709"/>
        <w:jc w:val="both"/>
        <w:rPr>
          <w:rFonts w:ascii="Times New Roman" w:hAnsi="Times New Roman" w:cs="Times New Roman"/>
          <w:b/>
          <w:i/>
        </w:rPr>
      </w:pPr>
    </w:p>
    <w:p w:rsidR="00731EED" w:rsidRPr="00731EED" w:rsidRDefault="00731EED" w:rsidP="00731EED">
      <w:pPr>
        <w:shd w:val="clear" w:color="auto" w:fill="FFFFFF"/>
        <w:ind w:firstLine="709"/>
        <w:jc w:val="both"/>
        <w:rPr>
          <w:rFonts w:ascii="Times New Roman" w:hAnsi="Times New Roman" w:cs="Times New Roman"/>
          <w:b/>
          <w:i/>
        </w:rPr>
      </w:pPr>
      <w:r w:rsidRPr="00731EED">
        <w:rPr>
          <w:rFonts w:ascii="Times New Roman" w:hAnsi="Times New Roman" w:cs="Times New Roman"/>
          <w:b/>
          <w:i/>
        </w:rPr>
        <w:t>8.2.Культура и спорт</w:t>
      </w:r>
    </w:p>
    <w:p w:rsidR="00731EED" w:rsidRPr="00731EED" w:rsidRDefault="00731EED" w:rsidP="00731EED">
      <w:pPr>
        <w:shd w:val="clear" w:color="auto" w:fill="FFFFFF"/>
        <w:ind w:firstLine="709"/>
        <w:jc w:val="both"/>
        <w:rPr>
          <w:rFonts w:ascii="Times New Roman" w:hAnsi="Times New Roman" w:cs="Times New Roman"/>
        </w:rPr>
      </w:pPr>
      <w:r w:rsidRPr="00731EED">
        <w:rPr>
          <w:rFonts w:ascii="Times New Roman" w:hAnsi="Times New Roman" w:cs="Times New Roman"/>
        </w:rPr>
        <w:t xml:space="preserve">Культурно-досуговое обслуживание на территории Каменского городского округа осуществляет: Муниципальное  бюджетное учреждение культуры  «Культурно – досуговый центр», в  </w:t>
      </w:r>
      <w:r w:rsidRPr="00731EED">
        <w:rPr>
          <w:rFonts w:ascii="Times New Roman" w:hAnsi="Times New Roman" w:cs="Times New Roman"/>
        </w:rPr>
        <w:lastRenderedPageBreak/>
        <w:t>состав которого в качестве филиалов входят 13 домов культуры и 10 клубов и   муниципальное  бюджетное учреждение культуры  «Центральная библиотека»  в состав которого в качестве структурных подразделений  входит  22 библиотеки.</w:t>
      </w:r>
    </w:p>
    <w:p w:rsidR="00731EED" w:rsidRPr="00731EED" w:rsidRDefault="00731EED" w:rsidP="00731EED">
      <w:pPr>
        <w:shd w:val="clear" w:color="auto" w:fill="FFFFFF"/>
        <w:ind w:firstLine="709"/>
        <w:jc w:val="both"/>
        <w:rPr>
          <w:rFonts w:ascii="Times New Roman" w:hAnsi="Times New Roman" w:cs="Times New Roman"/>
        </w:rPr>
      </w:pPr>
      <w:r w:rsidRPr="00731EED">
        <w:rPr>
          <w:rFonts w:ascii="Times New Roman" w:hAnsi="Times New Roman" w:cs="Times New Roman"/>
        </w:rPr>
        <w:t>На базе учреждений культуры в 2014 году действовало  188 культурно-досуговых формирований. Работниками учреждений культуры проведено 2826 мероприятий.</w:t>
      </w:r>
    </w:p>
    <w:p w:rsidR="00731EED" w:rsidRPr="00731EED" w:rsidRDefault="00731EED" w:rsidP="00731EED">
      <w:pPr>
        <w:ind w:firstLine="709"/>
        <w:jc w:val="both"/>
        <w:rPr>
          <w:rFonts w:ascii="Times New Roman" w:hAnsi="Times New Roman" w:cs="Times New Roman"/>
          <w:color w:val="000000"/>
        </w:rPr>
      </w:pPr>
      <w:r w:rsidRPr="00731EED">
        <w:rPr>
          <w:rFonts w:ascii="Times New Roman" w:hAnsi="Times New Roman" w:cs="Times New Roman"/>
        </w:rPr>
        <w:t xml:space="preserve">В учреждениях культуры стабильно функционируют 12 творческих коллективов, имеющих звание «народный коллектив». В рамках реализации Указа Президента РФ от 07.05.2012 №597 продолжается компьютеризация и интернетизация сельских библиотек. К сети Интернет подключено - 15 библиотек, </w:t>
      </w:r>
      <w:r w:rsidRPr="00731EED">
        <w:rPr>
          <w:rFonts w:ascii="Times New Roman" w:hAnsi="Times New Roman" w:cs="Times New Roman"/>
          <w:color w:val="000000"/>
        </w:rPr>
        <w:t>в 2015 году планируется подключить 4 библиотеки(в п.Горный, с.Пирогово, п.Ленинский, с.Троицкое).</w:t>
      </w:r>
      <w:r w:rsidRPr="00731EED">
        <w:rPr>
          <w:rFonts w:ascii="Times New Roman" w:hAnsi="Times New Roman" w:cs="Times New Roman"/>
        </w:rPr>
        <w:t xml:space="preserve"> 81 процент библиотек имеют компьютерную технику, 68 процентов имеют выход в Интернет. В библиотеках организовано 45 автоматизированных рабочих мест для пользователей библиотек.</w:t>
      </w:r>
      <w:r w:rsidRPr="00731EED">
        <w:rPr>
          <w:rFonts w:ascii="Times New Roman" w:hAnsi="Times New Roman" w:cs="Times New Roman"/>
          <w:color w:val="000000"/>
        </w:rPr>
        <w:t xml:space="preserve"> В 2015 году количество записей в электронных каталогах составило 8319 единиц, планируется довести до 18 600ед.</w:t>
      </w:r>
    </w:p>
    <w:p w:rsidR="00731EED" w:rsidRPr="00731EED" w:rsidRDefault="00731EED" w:rsidP="00731EED">
      <w:pPr>
        <w:pStyle w:val="a5"/>
        <w:ind w:left="20" w:right="20" w:firstLine="720"/>
        <w:jc w:val="both"/>
      </w:pPr>
      <w:r w:rsidRPr="00731EED">
        <w:t>Обеспеченность общедоступными библиотеками в 2015 году составила 78,5 учреждений на 100 тыс. населения, в 2017- 2019 годах обеспеченность останется на уровне 2015 года.</w:t>
      </w:r>
    </w:p>
    <w:p w:rsidR="00731EED" w:rsidRPr="00731EED" w:rsidRDefault="00731EED" w:rsidP="00731EED">
      <w:pPr>
        <w:pStyle w:val="ConsPlusNormal"/>
        <w:widowControl/>
        <w:ind w:firstLine="0"/>
        <w:jc w:val="both"/>
        <w:outlineLvl w:val="1"/>
        <w:rPr>
          <w:rFonts w:ascii="Times New Roman" w:hAnsi="Times New Roman" w:cs="Times New Roman"/>
          <w:sz w:val="24"/>
          <w:szCs w:val="24"/>
        </w:rPr>
      </w:pPr>
      <w:r w:rsidRPr="00731EED">
        <w:rPr>
          <w:rFonts w:ascii="Times New Roman" w:hAnsi="Times New Roman" w:cs="Times New Roman"/>
          <w:sz w:val="24"/>
          <w:szCs w:val="24"/>
        </w:rPr>
        <w:t xml:space="preserve">           Устаревшая и изношенная материально-техническая база значительной части учреждений культуры по-прежнему не позволяет не только внедрять инновационные формы работы и современные информационные технологии, но и привлекать молодые кадры в отрасль. </w:t>
      </w:r>
    </w:p>
    <w:p w:rsidR="00731EED" w:rsidRPr="00731EED" w:rsidRDefault="00731EED" w:rsidP="00731EED">
      <w:pPr>
        <w:pStyle w:val="a5"/>
        <w:spacing w:after="180"/>
        <w:ind w:left="20" w:right="20" w:firstLine="720"/>
        <w:jc w:val="both"/>
      </w:pPr>
      <w:r w:rsidRPr="00731EED">
        <w:t>Обеспеченность учреждениями культурно-досугового типа составила 85,7 учреждений на 100 тыс. населения, в 2017 - 2019 годах обеспеченность останется на уровне 2015 года.</w:t>
      </w:r>
    </w:p>
    <w:p w:rsidR="00731EED" w:rsidRPr="00731EED" w:rsidRDefault="00731EED" w:rsidP="00731EED">
      <w:pPr>
        <w:pStyle w:val="a5"/>
        <w:spacing w:after="229"/>
        <w:ind w:left="20" w:right="20" w:firstLine="720"/>
        <w:jc w:val="both"/>
      </w:pPr>
      <w:r w:rsidRPr="00731EED">
        <w:t>В период до 2019 года политика в области культуры будет направлена на достижение качественно нового состояния культуры и искусства, обеспечивающего реальные возможности для духовного развития личности и приоритетов культурной преемственности, создание условий для повышения качества работы учреждений культуры и разнообразия услуг, сохранение социальной направленности и обеспечение равного доступа к культурным благам.</w:t>
      </w:r>
    </w:p>
    <w:p w:rsidR="00731EED" w:rsidRPr="00731EED" w:rsidRDefault="00731EED" w:rsidP="00731EED">
      <w:pPr>
        <w:shd w:val="clear" w:color="auto" w:fill="FFFFFF"/>
        <w:ind w:firstLine="709"/>
        <w:jc w:val="both"/>
        <w:rPr>
          <w:rFonts w:ascii="Times New Roman" w:hAnsi="Times New Roman" w:cs="Times New Roman"/>
          <w:b/>
          <w:i/>
          <w:color w:val="000000"/>
        </w:rPr>
      </w:pPr>
      <w:r w:rsidRPr="00731EED">
        <w:rPr>
          <w:rFonts w:ascii="Times New Roman" w:hAnsi="Times New Roman" w:cs="Times New Roman"/>
          <w:b/>
          <w:i/>
          <w:color w:val="000000"/>
        </w:rPr>
        <w:t>8.3 Здравоохранение</w:t>
      </w:r>
    </w:p>
    <w:p w:rsidR="00731EED" w:rsidRPr="00731EED" w:rsidRDefault="00731EED" w:rsidP="00731EED">
      <w:pPr>
        <w:shd w:val="clear" w:color="auto" w:fill="FFFFFF"/>
        <w:ind w:firstLine="709"/>
        <w:jc w:val="both"/>
        <w:rPr>
          <w:rFonts w:ascii="Times New Roman" w:hAnsi="Times New Roman" w:cs="Times New Roman"/>
          <w:color w:val="000000"/>
        </w:rPr>
      </w:pPr>
    </w:p>
    <w:p w:rsidR="00731EED" w:rsidRPr="00731EED" w:rsidRDefault="00731EED" w:rsidP="00731EED">
      <w:pPr>
        <w:jc w:val="both"/>
        <w:rPr>
          <w:rFonts w:ascii="Times New Roman" w:hAnsi="Times New Roman" w:cs="Times New Roman"/>
          <w:b/>
        </w:rPr>
      </w:pPr>
      <w:r w:rsidRPr="00731EED">
        <w:rPr>
          <w:rFonts w:ascii="Times New Roman" w:hAnsi="Times New Roman" w:cs="Times New Roman"/>
        </w:rPr>
        <w:t xml:space="preserve">         Медицинские услуги населению оказывает ГБУЗ СО «Каменская центральная районная больница» через свои лечебно-профилактические учреждения, фельдшерско-акушерские пункты  (13), общие врачебные практики (13).</w:t>
      </w:r>
    </w:p>
    <w:p w:rsidR="00731EED" w:rsidRPr="00731EED" w:rsidRDefault="00731EED" w:rsidP="00731EED">
      <w:pPr>
        <w:jc w:val="both"/>
        <w:rPr>
          <w:rFonts w:ascii="Times New Roman" w:hAnsi="Times New Roman" w:cs="Times New Roman"/>
        </w:rPr>
      </w:pPr>
      <w:r w:rsidRPr="00731EED">
        <w:rPr>
          <w:rFonts w:ascii="Times New Roman" w:hAnsi="Times New Roman" w:cs="Times New Roman"/>
        </w:rPr>
        <w:t xml:space="preserve">         В системе здравоохранения работает более 269 человек, из которых 31 врачи, 138 средний медицинский персонал, 14 младщий медицицинский персонал, 86-прочие. Участковая служба укомплектована полностью. Численность медицинских работников в целом ниже нормативных показателей.</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 xml:space="preserve">Удовлетворенность качеством медицинских услуг у населения – 100%. </w:t>
      </w:r>
    </w:p>
    <w:p w:rsidR="00731EED" w:rsidRPr="00731EED" w:rsidRDefault="00731EED" w:rsidP="00731EED">
      <w:pPr>
        <w:pStyle w:val="a5"/>
        <w:spacing w:after="268"/>
        <w:ind w:left="23" w:right="23" w:firstLine="697"/>
        <w:jc w:val="both"/>
      </w:pPr>
      <w:r w:rsidRPr="00731EED">
        <w:t xml:space="preserve">В 2017-2019 годах прогнозируется увеличение доли посещений к врачам, сделанных с профилактической целью до 25 %,  ожидаемая продолжительность жизни составит 64 года (в 2015 году-62 года). </w:t>
      </w:r>
    </w:p>
    <w:p w:rsidR="00731EED" w:rsidRPr="00731EED" w:rsidRDefault="00731EED" w:rsidP="00731EED">
      <w:pPr>
        <w:pStyle w:val="ConsPlusNormal"/>
        <w:widowControl/>
        <w:ind w:firstLine="709"/>
        <w:jc w:val="both"/>
        <w:outlineLvl w:val="0"/>
        <w:rPr>
          <w:rFonts w:ascii="Times New Roman" w:hAnsi="Times New Roman" w:cs="Times New Roman"/>
          <w:b/>
          <w:i/>
          <w:sz w:val="24"/>
          <w:szCs w:val="24"/>
        </w:rPr>
      </w:pPr>
      <w:r w:rsidRPr="00731EED">
        <w:rPr>
          <w:rFonts w:ascii="Times New Roman" w:hAnsi="Times New Roman" w:cs="Times New Roman"/>
          <w:b/>
          <w:i/>
          <w:sz w:val="24"/>
          <w:szCs w:val="24"/>
        </w:rPr>
        <w:lastRenderedPageBreak/>
        <w:t>9.Трудовые ресурсы</w:t>
      </w:r>
    </w:p>
    <w:p w:rsidR="00731EED" w:rsidRPr="00731EED" w:rsidRDefault="00731EED" w:rsidP="00731EED">
      <w:pPr>
        <w:pStyle w:val="ConsPlusNormal"/>
        <w:widowControl/>
        <w:ind w:firstLine="709"/>
        <w:jc w:val="both"/>
        <w:outlineLvl w:val="0"/>
        <w:rPr>
          <w:rFonts w:ascii="Times New Roman" w:hAnsi="Times New Roman" w:cs="Times New Roman"/>
          <w:b/>
          <w:i/>
          <w:sz w:val="24"/>
          <w:szCs w:val="24"/>
        </w:rPr>
      </w:pPr>
    </w:p>
    <w:p w:rsidR="00731EED" w:rsidRPr="00731EED" w:rsidRDefault="00731EED" w:rsidP="00731EED">
      <w:pPr>
        <w:pStyle w:val="a5"/>
        <w:spacing w:after="0"/>
        <w:ind w:left="23" w:right="23" w:firstLine="697"/>
        <w:jc w:val="both"/>
      </w:pPr>
      <w:r w:rsidRPr="00731EED">
        <w:t>Ситуация в сфере занятости населения и на рынке труда во многом будет формироваться под влиянием демографических процессов. Сохраняющаяся тенденция старения населения повлияет на соотношение групп рабочих возрастов: в структуре трудоспособного населения увеличится доля старших возрастов (45 лет и старше) и сократится доля молодых (до 29 лет). В результате трудовые ресурсы остаются ограниченными.</w:t>
      </w:r>
    </w:p>
    <w:p w:rsidR="00731EED" w:rsidRPr="00731EED" w:rsidRDefault="00731EED" w:rsidP="00731EED">
      <w:pPr>
        <w:pStyle w:val="ConsPlusNormal"/>
        <w:widowControl/>
        <w:ind w:firstLine="709"/>
        <w:jc w:val="both"/>
        <w:outlineLvl w:val="0"/>
        <w:rPr>
          <w:rFonts w:ascii="Times New Roman" w:hAnsi="Times New Roman" w:cs="Times New Roman"/>
          <w:sz w:val="24"/>
          <w:szCs w:val="24"/>
        </w:rPr>
      </w:pPr>
    </w:p>
    <w:p w:rsidR="00731EED" w:rsidRPr="00731EED" w:rsidRDefault="00731EED" w:rsidP="00731EED">
      <w:pPr>
        <w:pStyle w:val="ConsPlusNormal"/>
        <w:widowControl/>
        <w:ind w:firstLine="709"/>
        <w:jc w:val="both"/>
        <w:outlineLvl w:val="0"/>
        <w:rPr>
          <w:rFonts w:ascii="Times New Roman" w:hAnsi="Times New Roman" w:cs="Times New Roman"/>
          <w:sz w:val="24"/>
          <w:szCs w:val="24"/>
        </w:rPr>
      </w:pPr>
      <w:r w:rsidRPr="00731EED">
        <w:rPr>
          <w:rFonts w:ascii="Times New Roman" w:hAnsi="Times New Roman" w:cs="Times New Roman"/>
          <w:sz w:val="24"/>
          <w:szCs w:val="24"/>
        </w:rPr>
        <w:t xml:space="preserve">Среднесписочная численность работников крупных и средних предприятий и организаций Каменского городского округа, без организаций с численностью до 15 человек, по данным Свердловскстата составила 3883 человек, что на 5,1 % меньше, чем за этот же период 2014 года.   </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shd w:val="clear" w:color="auto" w:fill="FFFFFF"/>
        </w:rPr>
        <w:t xml:space="preserve">На 01.01.2015 года в Каменск-Уральском центре занятости зарегистрировано 439 безработных граждан, </w:t>
      </w:r>
      <w:r w:rsidRPr="00731EED">
        <w:rPr>
          <w:rFonts w:ascii="Times New Roman" w:hAnsi="Times New Roman" w:cs="Times New Roman"/>
        </w:rPr>
        <w:t xml:space="preserve">уровень безработицы составил 3,41% к численности экономически активного населения, увеличение к 2014 году на 1,15 процентных пункта. </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В общей численности безработных женщины составили 56,8%, мужчины 43,2%.</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Большинство безработных имеют среднее профессиональное образование (31% от общего числа), среднее (полное) общее образование (15,4%).</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Потребность в работниках составила на конец декабря 2015 года 118 единиц, т.е. на 1 заявленную вакансию от числа лиц, состоящих на регистрационном учете в службе занятости, претендовали  3,4 человека портив 3,2 человек за соответствующий период 2014 года.</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shd w:val="clear" w:color="auto" w:fill="FFFFFF"/>
        </w:rPr>
        <w:t xml:space="preserve">В </w:t>
      </w:r>
      <w:r w:rsidRPr="00731EED">
        <w:rPr>
          <w:rFonts w:ascii="Times New Roman" w:hAnsi="Times New Roman" w:cs="Times New Roman"/>
        </w:rPr>
        <w:t xml:space="preserve"> среднесрочном периоде прогнозируется,  снижение численности безработных граждан </w:t>
      </w:r>
      <w:r w:rsidRPr="00731EED">
        <w:rPr>
          <w:rFonts w:ascii="Times New Roman" w:hAnsi="Times New Roman" w:cs="Times New Roman"/>
          <w:shd w:val="clear" w:color="auto" w:fill="FFFFFF"/>
        </w:rPr>
        <w:t xml:space="preserve">и уровня зарегистрированной безработицы, </w:t>
      </w:r>
      <w:r w:rsidRPr="00731EED">
        <w:rPr>
          <w:rFonts w:ascii="Times New Roman" w:hAnsi="Times New Roman" w:cs="Times New Roman"/>
        </w:rPr>
        <w:t>к 2019 году по методологии МОТ до 810 человек.</w:t>
      </w:r>
    </w:p>
    <w:p w:rsidR="00731EED" w:rsidRPr="00731EED" w:rsidRDefault="00731EED" w:rsidP="00731EED">
      <w:pPr>
        <w:ind w:hanging="15"/>
        <w:jc w:val="both"/>
        <w:rPr>
          <w:rFonts w:ascii="Times New Roman" w:hAnsi="Times New Roman" w:cs="Times New Roman"/>
        </w:rPr>
      </w:pPr>
      <w:r w:rsidRPr="00731EED">
        <w:rPr>
          <w:rFonts w:ascii="Times New Roman" w:hAnsi="Times New Roman" w:cs="Times New Roman"/>
        </w:rPr>
        <w:t xml:space="preserve">           В 2015 году, не смотря на не простую ситуацию в экономике, создано 22 новых рабочих места (5-ООО «Агрофирма Травянское», 13-Покровский д/с, 3-Клевакинский д/с,1-в материально-технической службе Управления культуры). Модернизировано 127 рабочих мест.</w:t>
      </w:r>
    </w:p>
    <w:p w:rsidR="00731EED" w:rsidRPr="00731EED" w:rsidRDefault="00731EED" w:rsidP="00731EED">
      <w:pPr>
        <w:ind w:firstLine="709"/>
        <w:jc w:val="both"/>
        <w:rPr>
          <w:rFonts w:ascii="Times New Roman" w:hAnsi="Times New Roman" w:cs="Times New Roman"/>
        </w:rPr>
      </w:pPr>
      <w:r w:rsidRPr="00731EED">
        <w:rPr>
          <w:rFonts w:ascii="Times New Roman" w:hAnsi="Times New Roman" w:cs="Times New Roman"/>
        </w:rPr>
        <w:t xml:space="preserve">В прогнозируемом периоде будут создаваться рабочие места в связи с реализацией инвестиционных проектов в сельскохозяйственных организациях, сфере образования и на потребительском рынке. </w:t>
      </w:r>
    </w:p>
    <w:p w:rsidR="00731EED" w:rsidRPr="00731EED" w:rsidRDefault="00731EED" w:rsidP="00731EED">
      <w:pPr>
        <w:ind w:firstLine="709"/>
        <w:jc w:val="both"/>
        <w:rPr>
          <w:rFonts w:ascii="Times New Roman" w:hAnsi="Times New Roman" w:cs="Times New Roman"/>
          <w:b/>
        </w:rPr>
      </w:pPr>
      <w:r w:rsidRPr="00731EED">
        <w:rPr>
          <w:rFonts w:ascii="Times New Roman" w:hAnsi="Times New Roman" w:cs="Times New Roman"/>
        </w:rPr>
        <w:t xml:space="preserve">По прогнозным оценкам до конца 2016 года и в последующие три года предполагается сохранить положительную динамику основных макроэкономических показателей. </w:t>
      </w:r>
    </w:p>
    <w:p w:rsidR="00731EED" w:rsidRPr="00731EED" w:rsidRDefault="00731EED" w:rsidP="00731EED">
      <w:pPr>
        <w:ind w:firstLine="709"/>
        <w:jc w:val="both"/>
        <w:rPr>
          <w:rFonts w:ascii="Times New Roman" w:hAnsi="Times New Roman" w:cs="Times New Roman"/>
          <w:sz w:val="28"/>
          <w:szCs w:val="28"/>
        </w:rPr>
      </w:pPr>
    </w:p>
    <w:p w:rsidR="00731EED" w:rsidRPr="00731EED" w:rsidRDefault="00731EED" w:rsidP="00731EED">
      <w:pPr>
        <w:ind w:firstLine="709"/>
        <w:jc w:val="both"/>
        <w:rPr>
          <w:rFonts w:ascii="Times New Roman" w:hAnsi="Times New Roman" w:cs="Times New Roman"/>
          <w:sz w:val="28"/>
          <w:szCs w:val="28"/>
        </w:rPr>
      </w:pPr>
    </w:p>
    <w:p w:rsidR="006A2A14" w:rsidRPr="00731EED" w:rsidRDefault="006A2A14">
      <w:pPr>
        <w:rPr>
          <w:rFonts w:ascii="Times New Roman" w:hAnsi="Times New Roman" w:cs="Times New Roman"/>
        </w:rPr>
      </w:pPr>
    </w:p>
    <w:sectPr w:rsidR="006A2A14" w:rsidRPr="00731EED" w:rsidSect="00731EED">
      <w:pgSz w:w="11906" w:h="16838"/>
      <w:pgMar w:top="851"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A14" w:rsidRDefault="006A2A14" w:rsidP="00731EED">
      <w:pPr>
        <w:spacing w:after="0" w:line="240" w:lineRule="auto"/>
      </w:pPr>
      <w:r>
        <w:separator/>
      </w:r>
    </w:p>
  </w:endnote>
  <w:endnote w:type="continuationSeparator" w:id="1">
    <w:p w:rsidR="006A2A14" w:rsidRDefault="006A2A14" w:rsidP="00731E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Century Schoolbook">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A14" w:rsidRDefault="006A2A14" w:rsidP="00731EED">
      <w:pPr>
        <w:spacing w:after="0" w:line="240" w:lineRule="auto"/>
      </w:pPr>
      <w:r>
        <w:separator/>
      </w:r>
    </w:p>
  </w:footnote>
  <w:footnote w:type="continuationSeparator" w:id="1">
    <w:p w:rsidR="006A2A14" w:rsidRDefault="006A2A14" w:rsidP="00731E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16094"/>
      <w:docPartObj>
        <w:docPartGallery w:val="Page Numbers (Top of Page)"/>
        <w:docPartUnique/>
      </w:docPartObj>
    </w:sdtPr>
    <w:sdtContent>
      <w:p w:rsidR="00731EED" w:rsidRDefault="00731EED">
        <w:pPr>
          <w:pStyle w:val="ac"/>
          <w:jc w:val="center"/>
        </w:pPr>
        <w:fldSimple w:instr=" PAGE   \* MERGEFORMAT ">
          <w:r>
            <w:rPr>
              <w:noProof/>
            </w:rPr>
            <w:t>2</w:t>
          </w:r>
        </w:fldSimple>
      </w:p>
    </w:sdtContent>
  </w:sdt>
  <w:p w:rsidR="00731EED" w:rsidRDefault="00731EE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singleLevel"/>
    <w:tmpl w:val="00000003"/>
    <w:name w:val="WW8Num3"/>
    <w:lvl w:ilvl="0">
      <w:start w:val="1"/>
      <w:numFmt w:val="bullet"/>
      <w:lvlText w:val=""/>
      <w:lvlJc w:val="left"/>
      <w:pPr>
        <w:tabs>
          <w:tab w:val="num" w:pos="644"/>
        </w:tabs>
        <w:ind w:left="0" w:firstLine="0"/>
      </w:pPr>
      <w:rPr>
        <w:rFonts w:ascii="Symbol" w:hAnsi="Symbol" w:cs="Times New Roman"/>
      </w:rPr>
    </w:lvl>
  </w:abstractNum>
  <w:abstractNum w:abstractNumId="2">
    <w:nsid w:val="0000000B"/>
    <w:multiLevelType w:val="multilevel"/>
    <w:tmpl w:val="0000000B"/>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2800D5D"/>
    <w:multiLevelType w:val="hybridMultilevel"/>
    <w:tmpl w:val="AF2239AA"/>
    <w:lvl w:ilvl="0" w:tplc="DD20C51A">
      <w:start w:val="1"/>
      <w:numFmt w:val="bullet"/>
      <w:lvlText w:val=""/>
      <w:lvlJc w:val="left"/>
      <w:pPr>
        <w:tabs>
          <w:tab w:val="num" w:pos="1105"/>
        </w:tabs>
        <w:ind w:left="992" w:hanging="171"/>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4">
    <w:nsid w:val="0C4845AD"/>
    <w:multiLevelType w:val="hybridMultilevel"/>
    <w:tmpl w:val="94DE7F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D27370E"/>
    <w:multiLevelType w:val="hybridMultilevel"/>
    <w:tmpl w:val="87FA0EC0"/>
    <w:lvl w:ilvl="0" w:tplc="A5728C2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1FCF0540"/>
    <w:multiLevelType w:val="multilevel"/>
    <w:tmpl w:val="D74E8D9A"/>
    <w:lvl w:ilvl="0">
      <w:start w:val="1"/>
      <w:numFmt w:val="decimal"/>
      <w:lvlText w:val="%1."/>
      <w:lvlJc w:val="left"/>
      <w:pPr>
        <w:ind w:left="840" w:hanging="390"/>
      </w:pPr>
      <w:rPr>
        <w:rFonts w:hint="default"/>
      </w:rPr>
    </w:lvl>
    <w:lvl w:ilvl="1">
      <w:start w:val="3"/>
      <w:numFmt w:val="decimal"/>
      <w:isLgl/>
      <w:lvlText w:val="%1.%2."/>
      <w:lvlJc w:val="left"/>
      <w:pPr>
        <w:ind w:left="1230" w:hanging="780"/>
      </w:pPr>
      <w:rPr>
        <w:rFonts w:hint="default"/>
        <w:sz w:val="28"/>
      </w:rPr>
    </w:lvl>
    <w:lvl w:ilvl="2">
      <w:start w:val="1"/>
      <w:numFmt w:val="decimal"/>
      <w:isLgl/>
      <w:lvlText w:val="%1.%2.%3."/>
      <w:lvlJc w:val="left"/>
      <w:pPr>
        <w:ind w:left="1230" w:hanging="780"/>
      </w:pPr>
      <w:rPr>
        <w:rFonts w:hint="default"/>
        <w:sz w:val="28"/>
      </w:rPr>
    </w:lvl>
    <w:lvl w:ilvl="3">
      <w:start w:val="1"/>
      <w:numFmt w:val="decimal"/>
      <w:isLgl/>
      <w:lvlText w:val="%1.%2.%3.%4."/>
      <w:lvlJc w:val="left"/>
      <w:pPr>
        <w:ind w:left="1230" w:hanging="780"/>
      </w:pPr>
      <w:rPr>
        <w:rFonts w:hint="default"/>
        <w:sz w:val="28"/>
      </w:rPr>
    </w:lvl>
    <w:lvl w:ilvl="4">
      <w:start w:val="1"/>
      <w:numFmt w:val="decimal"/>
      <w:isLgl/>
      <w:lvlText w:val="%1.%2.%3.%4.%5."/>
      <w:lvlJc w:val="left"/>
      <w:pPr>
        <w:ind w:left="1530" w:hanging="1080"/>
      </w:pPr>
      <w:rPr>
        <w:rFonts w:hint="default"/>
        <w:sz w:val="28"/>
      </w:rPr>
    </w:lvl>
    <w:lvl w:ilvl="5">
      <w:start w:val="1"/>
      <w:numFmt w:val="decimal"/>
      <w:isLgl/>
      <w:lvlText w:val="%1.%2.%3.%4.%5.%6."/>
      <w:lvlJc w:val="left"/>
      <w:pPr>
        <w:ind w:left="1530" w:hanging="1080"/>
      </w:pPr>
      <w:rPr>
        <w:rFonts w:hint="default"/>
        <w:sz w:val="28"/>
      </w:rPr>
    </w:lvl>
    <w:lvl w:ilvl="6">
      <w:start w:val="1"/>
      <w:numFmt w:val="decimal"/>
      <w:isLgl/>
      <w:lvlText w:val="%1.%2.%3.%4.%5.%6.%7."/>
      <w:lvlJc w:val="left"/>
      <w:pPr>
        <w:ind w:left="1890" w:hanging="1440"/>
      </w:pPr>
      <w:rPr>
        <w:rFonts w:hint="default"/>
        <w:sz w:val="28"/>
      </w:rPr>
    </w:lvl>
    <w:lvl w:ilvl="7">
      <w:start w:val="1"/>
      <w:numFmt w:val="decimal"/>
      <w:isLgl/>
      <w:lvlText w:val="%1.%2.%3.%4.%5.%6.%7.%8."/>
      <w:lvlJc w:val="left"/>
      <w:pPr>
        <w:ind w:left="1890" w:hanging="1440"/>
      </w:pPr>
      <w:rPr>
        <w:rFonts w:hint="default"/>
        <w:sz w:val="28"/>
      </w:rPr>
    </w:lvl>
    <w:lvl w:ilvl="8">
      <w:start w:val="1"/>
      <w:numFmt w:val="decimal"/>
      <w:isLgl/>
      <w:lvlText w:val="%1.%2.%3.%4.%5.%6.%7.%8.%9."/>
      <w:lvlJc w:val="left"/>
      <w:pPr>
        <w:ind w:left="2250" w:hanging="1800"/>
      </w:pPr>
      <w:rPr>
        <w:rFonts w:hint="default"/>
        <w:sz w:val="28"/>
      </w:rPr>
    </w:lvl>
  </w:abstractNum>
  <w:abstractNum w:abstractNumId="7">
    <w:nsid w:val="26541B0E"/>
    <w:multiLevelType w:val="hybridMultilevel"/>
    <w:tmpl w:val="193EE0F6"/>
    <w:lvl w:ilvl="0" w:tplc="9DAC6714">
      <w:numFmt w:val="bullet"/>
      <w:lvlText w:val="-"/>
      <w:lvlJc w:val="left"/>
      <w:pPr>
        <w:tabs>
          <w:tab w:val="num" w:pos="800"/>
        </w:tabs>
        <w:ind w:left="800" w:hanging="360"/>
      </w:pPr>
      <w:rPr>
        <w:rFonts w:ascii="Times New Roman" w:eastAsia="Times New Roman" w:hAnsi="Times New Roman" w:cs="Times New Roman"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8">
    <w:nsid w:val="2D9D1EC0"/>
    <w:multiLevelType w:val="hybridMultilevel"/>
    <w:tmpl w:val="0B7CD452"/>
    <w:lvl w:ilvl="0" w:tplc="9DAC671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13041EB"/>
    <w:multiLevelType w:val="singleLevel"/>
    <w:tmpl w:val="A5DC7C82"/>
    <w:lvl w:ilvl="0">
      <w:numFmt w:val="bullet"/>
      <w:lvlText w:val="-"/>
      <w:lvlJc w:val="left"/>
      <w:pPr>
        <w:tabs>
          <w:tab w:val="num" w:pos="360"/>
        </w:tabs>
        <w:ind w:left="360" w:hanging="360"/>
      </w:pPr>
    </w:lvl>
  </w:abstractNum>
  <w:abstractNum w:abstractNumId="10">
    <w:nsid w:val="34486824"/>
    <w:multiLevelType w:val="hybridMultilevel"/>
    <w:tmpl w:val="DB6688C8"/>
    <w:lvl w:ilvl="0" w:tplc="C9CE6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15A6DFE"/>
    <w:multiLevelType w:val="hybridMultilevel"/>
    <w:tmpl w:val="40D816EA"/>
    <w:lvl w:ilvl="0" w:tplc="3C6A129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4E7C226F"/>
    <w:multiLevelType w:val="hybridMultilevel"/>
    <w:tmpl w:val="759C6FE6"/>
    <w:lvl w:ilvl="0" w:tplc="1D7EB402">
      <w:start w:val="1"/>
      <w:numFmt w:val="bullet"/>
      <w:lvlText w:val="-"/>
      <w:lvlJc w:val="left"/>
      <w:pPr>
        <w:tabs>
          <w:tab w:val="num" w:pos="1260"/>
        </w:tabs>
        <w:ind w:left="1260" w:hanging="360"/>
      </w:pPr>
      <w:rPr>
        <w:rFonts w:ascii="New Century Schoolbook" w:hAnsi="New Century Schoolbook"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1CC3D80"/>
    <w:multiLevelType w:val="hybridMultilevel"/>
    <w:tmpl w:val="AC4A4236"/>
    <w:lvl w:ilvl="0" w:tplc="AE4E7BB0">
      <w:numFmt w:val="bullet"/>
      <w:lvlText w:val="-"/>
      <w:lvlJc w:val="left"/>
      <w:pPr>
        <w:tabs>
          <w:tab w:val="num" w:pos="644"/>
        </w:tabs>
        <w:ind w:left="644" w:hanging="360"/>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4">
    <w:nsid w:val="52890842"/>
    <w:multiLevelType w:val="multilevel"/>
    <w:tmpl w:val="87FA0EC0"/>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5">
    <w:nsid w:val="55804A2F"/>
    <w:multiLevelType w:val="hybridMultilevel"/>
    <w:tmpl w:val="822070B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24C45AF"/>
    <w:multiLevelType w:val="hybridMultilevel"/>
    <w:tmpl w:val="40E04288"/>
    <w:lvl w:ilvl="0" w:tplc="04190001">
      <w:start w:val="1"/>
      <w:numFmt w:val="bullet"/>
      <w:lvlText w:val=""/>
      <w:lvlJc w:val="left"/>
      <w:pPr>
        <w:tabs>
          <w:tab w:val="num" w:pos="1365"/>
        </w:tabs>
        <w:ind w:left="1365" w:hanging="360"/>
      </w:pPr>
      <w:rPr>
        <w:rFonts w:ascii="Symbol" w:hAnsi="Symbol" w:hint="default"/>
      </w:rPr>
    </w:lvl>
    <w:lvl w:ilvl="1" w:tplc="04190003" w:tentative="1">
      <w:start w:val="1"/>
      <w:numFmt w:val="bullet"/>
      <w:lvlText w:val="o"/>
      <w:lvlJc w:val="left"/>
      <w:pPr>
        <w:tabs>
          <w:tab w:val="num" w:pos="2085"/>
        </w:tabs>
        <w:ind w:left="2085" w:hanging="360"/>
      </w:pPr>
      <w:rPr>
        <w:rFonts w:ascii="Courier New" w:hAnsi="Courier New" w:cs="Courier New" w:hint="default"/>
      </w:rPr>
    </w:lvl>
    <w:lvl w:ilvl="2" w:tplc="04190005" w:tentative="1">
      <w:start w:val="1"/>
      <w:numFmt w:val="bullet"/>
      <w:lvlText w:val=""/>
      <w:lvlJc w:val="left"/>
      <w:pPr>
        <w:tabs>
          <w:tab w:val="num" w:pos="2805"/>
        </w:tabs>
        <w:ind w:left="2805" w:hanging="360"/>
      </w:pPr>
      <w:rPr>
        <w:rFonts w:ascii="Wingdings" w:hAnsi="Wingdings" w:hint="default"/>
      </w:rPr>
    </w:lvl>
    <w:lvl w:ilvl="3" w:tplc="04190001" w:tentative="1">
      <w:start w:val="1"/>
      <w:numFmt w:val="bullet"/>
      <w:lvlText w:val=""/>
      <w:lvlJc w:val="left"/>
      <w:pPr>
        <w:tabs>
          <w:tab w:val="num" w:pos="3525"/>
        </w:tabs>
        <w:ind w:left="3525" w:hanging="360"/>
      </w:pPr>
      <w:rPr>
        <w:rFonts w:ascii="Symbol" w:hAnsi="Symbol" w:hint="default"/>
      </w:rPr>
    </w:lvl>
    <w:lvl w:ilvl="4" w:tplc="04190003" w:tentative="1">
      <w:start w:val="1"/>
      <w:numFmt w:val="bullet"/>
      <w:lvlText w:val="o"/>
      <w:lvlJc w:val="left"/>
      <w:pPr>
        <w:tabs>
          <w:tab w:val="num" w:pos="4245"/>
        </w:tabs>
        <w:ind w:left="4245" w:hanging="360"/>
      </w:pPr>
      <w:rPr>
        <w:rFonts w:ascii="Courier New" w:hAnsi="Courier New" w:cs="Courier New" w:hint="default"/>
      </w:rPr>
    </w:lvl>
    <w:lvl w:ilvl="5" w:tplc="04190005" w:tentative="1">
      <w:start w:val="1"/>
      <w:numFmt w:val="bullet"/>
      <w:lvlText w:val=""/>
      <w:lvlJc w:val="left"/>
      <w:pPr>
        <w:tabs>
          <w:tab w:val="num" w:pos="4965"/>
        </w:tabs>
        <w:ind w:left="4965" w:hanging="360"/>
      </w:pPr>
      <w:rPr>
        <w:rFonts w:ascii="Wingdings" w:hAnsi="Wingdings" w:hint="default"/>
      </w:rPr>
    </w:lvl>
    <w:lvl w:ilvl="6" w:tplc="04190001" w:tentative="1">
      <w:start w:val="1"/>
      <w:numFmt w:val="bullet"/>
      <w:lvlText w:val=""/>
      <w:lvlJc w:val="left"/>
      <w:pPr>
        <w:tabs>
          <w:tab w:val="num" w:pos="5685"/>
        </w:tabs>
        <w:ind w:left="5685" w:hanging="360"/>
      </w:pPr>
      <w:rPr>
        <w:rFonts w:ascii="Symbol" w:hAnsi="Symbol" w:hint="default"/>
      </w:rPr>
    </w:lvl>
    <w:lvl w:ilvl="7" w:tplc="04190003" w:tentative="1">
      <w:start w:val="1"/>
      <w:numFmt w:val="bullet"/>
      <w:lvlText w:val="o"/>
      <w:lvlJc w:val="left"/>
      <w:pPr>
        <w:tabs>
          <w:tab w:val="num" w:pos="6405"/>
        </w:tabs>
        <w:ind w:left="6405" w:hanging="360"/>
      </w:pPr>
      <w:rPr>
        <w:rFonts w:ascii="Courier New" w:hAnsi="Courier New" w:cs="Courier New" w:hint="default"/>
      </w:rPr>
    </w:lvl>
    <w:lvl w:ilvl="8" w:tplc="04190005" w:tentative="1">
      <w:start w:val="1"/>
      <w:numFmt w:val="bullet"/>
      <w:lvlText w:val=""/>
      <w:lvlJc w:val="left"/>
      <w:pPr>
        <w:tabs>
          <w:tab w:val="num" w:pos="7125"/>
        </w:tabs>
        <w:ind w:left="7125" w:hanging="360"/>
      </w:pPr>
      <w:rPr>
        <w:rFonts w:ascii="Wingdings" w:hAnsi="Wingdings" w:hint="default"/>
      </w:rPr>
    </w:lvl>
  </w:abstractNum>
  <w:abstractNum w:abstractNumId="17">
    <w:nsid w:val="63910256"/>
    <w:multiLevelType w:val="singleLevel"/>
    <w:tmpl w:val="979E223C"/>
    <w:lvl w:ilvl="0">
      <w:numFmt w:val="bullet"/>
      <w:lvlText w:val="-"/>
      <w:lvlJc w:val="left"/>
      <w:pPr>
        <w:tabs>
          <w:tab w:val="num" w:pos="1068"/>
        </w:tabs>
        <w:ind w:left="1068" w:hanging="360"/>
      </w:pPr>
      <w:rPr>
        <w:rFonts w:hint="default"/>
      </w:rPr>
    </w:lvl>
  </w:abstractNum>
  <w:abstractNum w:abstractNumId="18">
    <w:nsid w:val="63DC3D03"/>
    <w:multiLevelType w:val="hybridMultilevel"/>
    <w:tmpl w:val="7AE296B4"/>
    <w:lvl w:ilvl="0" w:tplc="C43A7016">
      <w:start w:val="1"/>
      <w:numFmt w:val="decimal"/>
      <w:lvlText w:val="%1."/>
      <w:lvlJc w:val="left"/>
      <w:pPr>
        <w:tabs>
          <w:tab w:val="num" w:pos="900"/>
        </w:tabs>
        <w:ind w:left="900" w:hanging="5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57F7BB0"/>
    <w:multiLevelType w:val="hybridMultilevel"/>
    <w:tmpl w:val="C262E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78E08FA"/>
    <w:multiLevelType w:val="hybridMultilevel"/>
    <w:tmpl w:val="77CC4A86"/>
    <w:lvl w:ilvl="0" w:tplc="C33C5148">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ACD7605"/>
    <w:multiLevelType w:val="hybridMultilevel"/>
    <w:tmpl w:val="7E783760"/>
    <w:lvl w:ilvl="0" w:tplc="9DAC671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EC9753E"/>
    <w:multiLevelType w:val="hybridMultilevel"/>
    <w:tmpl w:val="4B58E63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8"/>
  </w:num>
  <w:num w:numId="3">
    <w:abstractNumId w:val="9"/>
    <w:lvlOverride w:ilvl="0"/>
  </w:num>
  <w:num w:numId="4">
    <w:abstractNumId w:val="22"/>
  </w:num>
  <w:num w:numId="5">
    <w:abstractNumId w:val="21"/>
  </w:num>
  <w:num w:numId="6">
    <w:abstractNumId w:val="7"/>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4"/>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3"/>
  </w:num>
  <w:num w:numId="14">
    <w:abstractNumId w:val="15"/>
  </w:num>
  <w:num w:numId="15">
    <w:abstractNumId w:val="19"/>
  </w:num>
  <w:num w:numId="16">
    <w:abstractNumId w:val="2"/>
  </w:num>
  <w:num w:numId="17">
    <w:abstractNumId w:val="10"/>
  </w:num>
  <w:num w:numId="18">
    <w:abstractNumId w:val="1"/>
    <w:lvlOverride w:ilvl="0"/>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lvlOverride w:ilvl="0"/>
    <w:lvlOverride w:ilvl="1"/>
    <w:lvlOverride w:ilvl="2"/>
    <w:lvlOverride w:ilvl="3"/>
    <w:lvlOverride w:ilvl="4"/>
    <w:lvlOverride w:ilvl="5"/>
    <w:lvlOverride w:ilvl="6"/>
    <w:lvlOverride w:ilvl="7"/>
    <w:lvlOverride w:ilvl="8"/>
  </w:num>
  <w:num w:numId="23">
    <w:abstractNumId w:val="11"/>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31EED"/>
    <w:rsid w:val="00535CC9"/>
    <w:rsid w:val="006A2A14"/>
    <w:rsid w:val="00731EED"/>
    <w:rsid w:val="00E12D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31EED"/>
    <w:pPr>
      <w:keepNext/>
      <w:spacing w:before="240" w:after="60" w:line="240" w:lineRule="auto"/>
      <w:outlineLvl w:val="0"/>
    </w:pPr>
    <w:rPr>
      <w:rFonts w:ascii="Arial" w:eastAsia="Times New Roman" w:hAnsi="Arial" w:cs="Times New Roman"/>
      <w:b/>
      <w:bCs/>
      <w:kern w:val="32"/>
      <w:sz w:val="32"/>
      <w:szCs w:val="32"/>
      <w:lang/>
    </w:rPr>
  </w:style>
  <w:style w:type="paragraph" w:styleId="2">
    <w:name w:val="heading 2"/>
    <w:basedOn w:val="a"/>
    <w:next w:val="a"/>
    <w:link w:val="20"/>
    <w:qFormat/>
    <w:rsid w:val="00731EED"/>
    <w:pPr>
      <w:keepNext/>
      <w:spacing w:after="0" w:line="216" w:lineRule="auto"/>
      <w:jc w:val="center"/>
      <w:outlineLvl w:val="1"/>
    </w:pPr>
    <w:rPr>
      <w:rFonts w:ascii="Times New Roman" w:eastAsia="Times New Roman" w:hAnsi="Times New Roman" w:cs="Times New Roman"/>
      <w:b/>
      <w:bCs/>
      <w:sz w:val="26"/>
      <w:szCs w:val="24"/>
    </w:rPr>
  </w:style>
  <w:style w:type="paragraph" w:styleId="3">
    <w:name w:val="heading 3"/>
    <w:basedOn w:val="a"/>
    <w:next w:val="a"/>
    <w:link w:val="30"/>
    <w:qFormat/>
    <w:rsid w:val="00731EED"/>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731EED"/>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731EED"/>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731EED"/>
    <w:pPr>
      <w:spacing w:before="240" w:after="60" w:line="240" w:lineRule="auto"/>
      <w:outlineLvl w:val="5"/>
    </w:pPr>
    <w:rPr>
      <w:rFonts w:ascii="Times New Roman" w:eastAsia="Times New Roman" w:hAnsi="Times New Roman" w:cs="Times New Roman"/>
      <w:b/>
      <w:bCs/>
    </w:rPr>
  </w:style>
  <w:style w:type="paragraph" w:styleId="9">
    <w:name w:val="heading 9"/>
    <w:basedOn w:val="a"/>
    <w:next w:val="a"/>
    <w:link w:val="90"/>
    <w:qFormat/>
    <w:rsid w:val="00731EED"/>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1EED"/>
    <w:rPr>
      <w:rFonts w:ascii="Arial" w:eastAsia="Times New Roman" w:hAnsi="Arial" w:cs="Times New Roman"/>
      <w:b/>
      <w:bCs/>
      <w:kern w:val="32"/>
      <w:sz w:val="32"/>
      <w:szCs w:val="32"/>
      <w:lang/>
    </w:rPr>
  </w:style>
  <w:style w:type="character" w:customStyle="1" w:styleId="20">
    <w:name w:val="Заголовок 2 Знак"/>
    <w:basedOn w:val="a0"/>
    <w:link w:val="2"/>
    <w:rsid w:val="00731EED"/>
    <w:rPr>
      <w:rFonts w:ascii="Times New Roman" w:eastAsia="Times New Roman" w:hAnsi="Times New Roman" w:cs="Times New Roman"/>
      <w:b/>
      <w:bCs/>
      <w:sz w:val="26"/>
      <w:szCs w:val="24"/>
    </w:rPr>
  </w:style>
  <w:style w:type="character" w:customStyle="1" w:styleId="30">
    <w:name w:val="Заголовок 3 Знак"/>
    <w:basedOn w:val="a0"/>
    <w:link w:val="3"/>
    <w:rsid w:val="00731EED"/>
    <w:rPr>
      <w:rFonts w:ascii="Arial" w:eastAsia="Times New Roman" w:hAnsi="Arial" w:cs="Arial"/>
      <w:b/>
      <w:bCs/>
      <w:sz w:val="26"/>
      <w:szCs w:val="26"/>
    </w:rPr>
  </w:style>
  <w:style w:type="character" w:customStyle="1" w:styleId="40">
    <w:name w:val="Заголовок 4 Знак"/>
    <w:basedOn w:val="a0"/>
    <w:link w:val="4"/>
    <w:rsid w:val="00731EED"/>
    <w:rPr>
      <w:rFonts w:ascii="Times New Roman" w:eastAsia="Times New Roman" w:hAnsi="Times New Roman" w:cs="Times New Roman"/>
      <w:b/>
      <w:bCs/>
      <w:sz w:val="28"/>
      <w:szCs w:val="28"/>
    </w:rPr>
  </w:style>
  <w:style w:type="character" w:customStyle="1" w:styleId="50">
    <w:name w:val="Заголовок 5 Знак"/>
    <w:basedOn w:val="a0"/>
    <w:link w:val="5"/>
    <w:rsid w:val="00731EED"/>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731EED"/>
    <w:rPr>
      <w:rFonts w:ascii="Times New Roman" w:eastAsia="Times New Roman" w:hAnsi="Times New Roman" w:cs="Times New Roman"/>
      <w:b/>
      <w:bCs/>
    </w:rPr>
  </w:style>
  <w:style w:type="character" w:customStyle="1" w:styleId="90">
    <w:name w:val="Заголовок 9 Знак"/>
    <w:basedOn w:val="a0"/>
    <w:link w:val="9"/>
    <w:rsid w:val="00731EED"/>
    <w:rPr>
      <w:rFonts w:ascii="Arial" w:eastAsia="Times New Roman" w:hAnsi="Arial" w:cs="Arial"/>
    </w:rPr>
  </w:style>
  <w:style w:type="paragraph" w:styleId="a3">
    <w:name w:val="Title"/>
    <w:basedOn w:val="a"/>
    <w:link w:val="a4"/>
    <w:qFormat/>
    <w:rsid w:val="00731EED"/>
    <w:pPr>
      <w:spacing w:before="100" w:beforeAutospacing="1" w:after="100" w:afterAutospacing="1" w:line="300" w:lineRule="atLeast"/>
    </w:pPr>
    <w:rPr>
      <w:rFonts w:ascii="Verdana" w:eastAsia="Times New Roman" w:hAnsi="Verdana" w:cs="Times New Roman"/>
      <w:color w:val="656A6E"/>
      <w:sz w:val="18"/>
      <w:szCs w:val="18"/>
    </w:rPr>
  </w:style>
  <w:style w:type="character" w:customStyle="1" w:styleId="a4">
    <w:name w:val="Название Знак"/>
    <w:basedOn w:val="a0"/>
    <w:link w:val="a3"/>
    <w:rsid w:val="00731EED"/>
    <w:rPr>
      <w:rFonts w:ascii="Verdana" w:eastAsia="Times New Roman" w:hAnsi="Verdana" w:cs="Times New Roman"/>
      <w:color w:val="656A6E"/>
      <w:sz w:val="18"/>
      <w:szCs w:val="18"/>
    </w:rPr>
  </w:style>
  <w:style w:type="paragraph" w:styleId="21">
    <w:name w:val="Body Text 2"/>
    <w:basedOn w:val="a"/>
    <w:link w:val="22"/>
    <w:rsid w:val="00731EED"/>
    <w:pPr>
      <w:widowControl w:val="0"/>
      <w:spacing w:after="0" w:line="240" w:lineRule="auto"/>
      <w:jc w:val="both"/>
    </w:pPr>
    <w:rPr>
      <w:rFonts w:ascii="Times New Roman" w:eastAsia="Times New Roman" w:hAnsi="Times New Roman" w:cs="Times New Roman"/>
      <w:sz w:val="28"/>
      <w:szCs w:val="28"/>
    </w:rPr>
  </w:style>
  <w:style w:type="character" w:customStyle="1" w:styleId="22">
    <w:name w:val="Основной текст 2 Знак"/>
    <w:basedOn w:val="a0"/>
    <w:link w:val="21"/>
    <w:rsid w:val="00731EED"/>
    <w:rPr>
      <w:rFonts w:ascii="Times New Roman" w:eastAsia="Times New Roman" w:hAnsi="Times New Roman" w:cs="Times New Roman"/>
      <w:sz w:val="28"/>
      <w:szCs w:val="28"/>
    </w:rPr>
  </w:style>
  <w:style w:type="paragraph" w:styleId="a5">
    <w:name w:val="Body Text"/>
    <w:basedOn w:val="a"/>
    <w:link w:val="11"/>
    <w:rsid w:val="00731EED"/>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731EED"/>
  </w:style>
  <w:style w:type="character" w:customStyle="1" w:styleId="11">
    <w:name w:val="Основной текст Знак1"/>
    <w:basedOn w:val="a0"/>
    <w:link w:val="a5"/>
    <w:rsid w:val="00731EED"/>
    <w:rPr>
      <w:rFonts w:ascii="Times New Roman" w:eastAsia="Times New Roman" w:hAnsi="Times New Roman" w:cs="Times New Roman"/>
      <w:sz w:val="24"/>
      <w:szCs w:val="24"/>
    </w:rPr>
  </w:style>
  <w:style w:type="paragraph" w:styleId="31">
    <w:name w:val="Body Text 3"/>
    <w:basedOn w:val="a"/>
    <w:link w:val="32"/>
    <w:rsid w:val="00731EED"/>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731EED"/>
    <w:rPr>
      <w:rFonts w:ascii="Times New Roman" w:eastAsia="Times New Roman" w:hAnsi="Times New Roman" w:cs="Times New Roman"/>
      <w:sz w:val="16"/>
      <w:szCs w:val="16"/>
    </w:rPr>
  </w:style>
  <w:style w:type="paragraph" w:styleId="33">
    <w:name w:val="Body Text Indent 3"/>
    <w:basedOn w:val="a"/>
    <w:link w:val="34"/>
    <w:rsid w:val="00731EED"/>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0"/>
    <w:link w:val="33"/>
    <w:rsid w:val="00731EED"/>
    <w:rPr>
      <w:rFonts w:ascii="Times New Roman" w:eastAsia="Times New Roman" w:hAnsi="Times New Roman" w:cs="Times New Roman"/>
      <w:sz w:val="16"/>
      <w:szCs w:val="16"/>
    </w:rPr>
  </w:style>
  <w:style w:type="paragraph" w:styleId="23">
    <w:name w:val="Body Text Indent 2"/>
    <w:basedOn w:val="a"/>
    <w:link w:val="24"/>
    <w:rsid w:val="00731EED"/>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731EED"/>
    <w:rPr>
      <w:rFonts w:ascii="Times New Roman" w:eastAsia="Times New Roman" w:hAnsi="Times New Roman" w:cs="Times New Roman"/>
      <w:sz w:val="24"/>
      <w:szCs w:val="24"/>
    </w:rPr>
  </w:style>
  <w:style w:type="paragraph" w:customStyle="1" w:styleId="BodyText2">
    <w:name w:val="Body Text 2"/>
    <w:basedOn w:val="a"/>
    <w:rsid w:val="00731EED"/>
    <w:pPr>
      <w:overflowPunct w:val="0"/>
      <w:autoSpaceDE w:val="0"/>
      <w:autoSpaceDN w:val="0"/>
      <w:adjustRightInd w:val="0"/>
      <w:spacing w:after="0" w:line="320" w:lineRule="exact"/>
      <w:ind w:firstLine="720"/>
      <w:jc w:val="both"/>
      <w:textAlignment w:val="baseline"/>
    </w:pPr>
    <w:rPr>
      <w:rFonts w:ascii="Times New Roman" w:eastAsia="Times New Roman" w:hAnsi="Times New Roman" w:cs="Times New Roman"/>
      <w:sz w:val="28"/>
      <w:szCs w:val="20"/>
    </w:rPr>
  </w:style>
  <w:style w:type="paragraph" w:styleId="a7">
    <w:name w:val="Body Text Indent"/>
    <w:basedOn w:val="a"/>
    <w:link w:val="a8"/>
    <w:rsid w:val="00731EED"/>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731EED"/>
    <w:rPr>
      <w:rFonts w:ascii="Times New Roman" w:eastAsia="Times New Roman" w:hAnsi="Times New Roman" w:cs="Times New Roman"/>
      <w:sz w:val="24"/>
      <w:szCs w:val="24"/>
    </w:rPr>
  </w:style>
  <w:style w:type="paragraph" w:customStyle="1" w:styleId="Normal">
    <w:name w:val="Normal"/>
    <w:rsid w:val="00731EED"/>
    <w:pPr>
      <w:spacing w:after="0" w:line="360" w:lineRule="auto"/>
      <w:jc w:val="both"/>
    </w:pPr>
    <w:rPr>
      <w:rFonts w:ascii="Arial" w:eastAsia="Times New Roman" w:hAnsi="Arial" w:cs="Times New Roman"/>
      <w:szCs w:val="20"/>
    </w:rPr>
  </w:style>
  <w:style w:type="paragraph" w:customStyle="1" w:styleId="BodyText29">
    <w:name w:val="Body Text 29"/>
    <w:basedOn w:val="a"/>
    <w:rsid w:val="00731EED"/>
    <w:pPr>
      <w:widowControl w:val="0"/>
      <w:overflowPunct w:val="0"/>
      <w:autoSpaceDE w:val="0"/>
      <w:autoSpaceDN w:val="0"/>
      <w:adjustRightInd w:val="0"/>
      <w:spacing w:after="0" w:line="320" w:lineRule="exact"/>
      <w:ind w:firstLine="720"/>
      <w:jc w:val="both"/>
    </w:pPr>
    <w:rPr>
      <w:rFonts w:ascii="Times New Roman CYR" w:eastAsia="Times New Roman" w:hAnsi="Times New Roman CYR" w:cs="Times New Roman"/>
      <w:color w:val="000000"/>
      <w:sz w:val="28"/>
      <w:szCs w:val="20"/>
    </w:rPr>
  </w:style>
  <w:style w:type="paragraph" w:customStyle="1" w:styleId="NormalWeb">
    <w:name w:val="Normal (Web)"/>
    <w:basedOn w:val="a"/>
    <w:rsid w:val="00731EED"/>
    <w:pPr>
      <w:spacing w:before="100" w:after="100" w:line="240" w:lineRule="auto"/>
    </w:pPr>
    <w:rPr>
      <w:rFonts w:ascii="Times New Roman" w:eastAsia="Times New Roman" w:hAnsi="Times New Roman" w:cs="Times New Roman"/>
      <w:sz w:val="24"/>
      <w:szCs w:val="20"/>
    </w:rPr>
  </w:style>
  <w:style w:type="table" w:styleId="a9">
    <w:name w:val="Table Grid"/>
    <w:basedOn w:val="a1"/>
    <w:rsid w:val="00731EE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rsid w:val="00731EED"/>
    <w:pPr>
      <w:tabs>
        <w:tab w:val="center" w:pos="4677"/>
        <w:tab w:val="right" w:pos="9355"/>
      </w:tabs>
      <w:spacing w:after="0" w:line="240" w:lineRule="auto"/>
    </w:pPr>
    <w:rPr>
      <w:rFonts w:ascii="Times New Roman" w:eastAsia="Times New Roman" w:hAnsi="Times New Roman" w:cs="Times New Roman"/>
      <w:sz w:val="28"/>
      <w:szCs w:val="28"/>
    </w:rPr>
  </w:style>
  <w:style w:type="character" w:customStyle="1" w:styleId="ab">
    <w:name w:val="Нижний колонтитул Знак"/>
    <w:basedOn w:val="a0"/>
    <w:link w:val="aa"/>
    <w:rsid w:val="00731EED"/>
    <w:rPr>
      <w:rFonts w:ascii="Times New Roman" w:eastAsia="Times New Roman" w:hAnsi="Times New Roman" w:cs="Times New Roman"/>
      <w:sz w:val="28"/>
      <w:szCs w:val="28"/>
    </w:rPr>
  </w:style>
  <w:style w:type="paragraph" w:styleId="ac">
    <w:name w:val="header"/>
    <w:basedOn w:val="a"/>
    <w:link w:val="ad"/>
    <w:uiPriority w:val="99"/>
    <w:rsid w:val="00731EE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731EED"/>
    <w:rPr>
      <w:rFonts w:ascii="Times New Roman" w:eastAsia="Times New Roman" w:hAnsi="Times New Roman" w:cs="Times New Roman"/>
      <w:sz w:val="24"/>
      <w:szCs w:val="24"/>
    </w:rPr>
  </w:style>
  <w:style w:type="character" w:styleId="ae">
    <w:name w:val="page number"/>
    <w:basedOn w:val="a0"/>
    <w:rsid w:val="00731EED"/>
  </w:style>
  <w:style w:type="paragraph" w:customStyle="1" w:styleId="ConsNormal">
    <w:name w:val="ConsNormal"/>
    <w:rsid w:val="00731EE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731EE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
    <w:name w:val="Normal (Web)"/>
    <w:aliases w:val=" Знак"/>
    <w:basedOn w:val="a"/>
    <w:link w:val="af0"/>
    <w:rsid w:val="00731EED"/>
    <w:pPr>
      <w:widowControl w:val="0"/>
      <w:spacing w:before="100" w:after="100" w:line="240" w:lineRule="auto"/>
      <w:ind w:firstLine="720"/>
      <w:jc w:val="both"/>
    </w:pPr>
    <w:rPr>
      <w:rFonts w:ascii="Verdana" w:eastAsia="Times New Roman" w:hAnsi="Verdana" w:cs="Times New Roman"/>
      <w:color w:val="000000"/>
      <w:sz w:val="18"/>
      <w:szCs w:val="24"/>
    </w:rPr>
  </w:style>
  <w:style w:type="character" w:customStyle="1" w:styleId="af0">
    <w:name w:val="Обычный (веб) Знак"/>
    <w:aliases w:val=" Знак Знак"/>
    <w:link w:val="af"/>
    <w:rsid w:val="00731EED"/>
    <w:rPr>
      <w:rFonts w:ascii="Verdana" w:eastAsia="Times New Roman" w:hAnsi="Verdana" w:cs="Times New Roman"/>
      <w:color w:val="000000"/>
      <w:sz w:val="18"/>
      <w:szCs w:val="24"/>
    </w:rPr>
  </w:style>
  <w:style w:type="paragraph" w:customStyle="1" w:styleId="ConsPlusNormal">
    <w:name w:val="ConsPlusNormal"/>
    <w:link w:val="ConsPlusNormal0"/>
    <w:rsid w:val="00731EE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731EED"/>
    <w:rPr>
      <w:rFonts w:ascii="Arial" w:eastAsia="Times New Roman" w:hAnsi="Arial" w:cs="Arial"/>
      <w:sz w:val="20"/>
      <w:szCs w:val="20"/>
    </w:rPr>
  </w:style>
  <w:style w:type="paragraph" w:styleId="HTML">
    <w:name w:val="HTML Preformatted"/>
    <w:basedOn w:val="a"/>
    <w:link w:val="HTML0"/>
    <w:rsid w:val="00731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731EED"/>
    <w:rPr>
      <w:rFonts w:ascii="Courier New" w:eastAsia="Times New Roman" w:hAnsi="Courier New" w:cs="Courier New"/>
      <w:sz w:val="20"/>
      <w:szCs w:val="20"/>
    </w:rPr>
  </w:style>
  <w:style w:type="paragraph" w:styleId="af1">
    <w:name w:val="Balloon Text"/>
    <w:basedOn w:val="a"/>
    <w:link w:val="af2"/>
    <w:semiHidden/>
    <w:rsid w:val="00731EED"/>
    <w:pPr>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semiHidden/>
    <w:rsid w:val="00731EED"/>
    <w:rPr>
      <w:rFonts w:ascii="Tahoma" w:eastAsia="Times New Roman" w:hAnsi="Tahoma" w:cs="Tahoma"/>
      <w:sz w:val="16"/>
      <w:szCs w:val="16"/>
    </w:rPr>
  </w:style>
  <w:style w:type="paragraph" w:customStyle="1" w:styleId="consplusnormal1">
    <w:name w:val="consplusnormal"/>
    <w:basedOn w:val="a"/>
    <w:rsid w:val="00731E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 Знак Знак12 Знак Знак"/>
    <w:basedOn w:val="a"/>
    <w:rsid w:val="00731EED"/>
    <w:pPr>
      <w:spacing w:after="0" w:line="240" w:lineRule="auto"/>
    </w:pPr>
    <w:rPr>
      <w:rFonts w:ascii="Verdana" w:eastAsia="Times New Roman" w:hAnsi="Verdana" w:cs="Verdana"/>
      <w:sz w:val="20"/>
      <w:szCs w:val="20"/>
      <w:lang w:val="en-US" w:eastAsia="en-US"/>
    </w:rPr>
  </w:style>
  <w:style w:type="paragraph" w:customStyle="1" w:styleId="13">
    <w:name w:val="Текст1"/>
    <w:basedOn w:val="a"/>
    <w:rsid w:val="00731EED"/>
    <w:pPr>
      <w:spacing w:before="280" w:after="280" w:line="240" w:lineRule="auto"/>
    </w:pPr>
    <w:rPr>
      <w:rFonts w:ascii="Times New Roman" w:eastAsia="Times New Roman" w:hAnsi="Times New Roman" w:cs="Times New Roman"/>
      <w:sz w:val="24"/>
      <w:szCs w:val="24"/>
      <w:lang w:eastAsia="ar-SA"/>
    </w:rPr>
  </w:style>
  <w:style w:type="paragraph" w:customStyle="1" w:styleId="ConsPlusCell">
    <w:name w:val="ConsPlusCell"/>
    <w:rsid w:val="00731EED"/>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List Paragraph"/>
    <w:basedOn w:val="a"/>
    <w:link w:val="af4"/>
    <w:qFormat/>
    <w:rsid w:val="00731EED"/>
    <w:pPr>
      <w:ind w:left="720"/>
      <w:contextualSpacing/>
    </w:pPr>
    <w:rPr>
      <w:rFonts w:ascii="Calibri" w:eastAsia="Times New Roman" w:hAnsi="Calibri" w:cs="Times New Roman"/>
    </w:rPr>
  </w:style>
  <w:style w:type="character" w:customStyle="1" w:styleId="af4">
    <w:name w:val="Абзац списка Знак"/>
    <w:link w:val="af3"/>
    <w:rsid w:val="00731EED"/>
    <w:rPr>
      <w:rFonts w:ascii="Calibri" w:eastAsia="Times New Roman" w:hAnsi="Calibri" w:cs="Times New Roman"/>
    </w:rPr>
  </w:style>
  <w:style w:type="paragraph" w:customStyle="1" w:styleId="120">
    <w:name w:val="Знак Знак12 Знак Знак"/>
    <w:basedOn w:val="a"/>
    <w:rsid w:val="00731EED"/>
    <w:pPr>
      <w:spacing w:after="0" w:line="240" w:lineRule="auto"/>
    </w:pPr>
    <w:rPr>
      <w:rFonts w:ascii="Verdana" w:eastAsia="Times New Roman" w:hAnsi="Verdana" w:cs="Verdana"/>
      <w:sz w:val="20"/>
      <w:szCs w:val="20"/>
      <w:lang w:val="en-US" w:eastAsia="en-US"/>
    </w:rPr>
  </w:style>
  <w:style w:type="character" w:customStyle="1" w:styleId="130">
    <w:name w:val="Знак Знак13"/>
    <w:semiHidden/>
    <w:locked/>
    <w:rsid w:val="00731EED"/>
    <w:rPr>
      <w:sz w:val="28"/>
      <w:lang w:val="ru-RU" w:eastAsia="ar-SA" w:bidi="ar-SA"/>
    </w:rPr>
  </w:style>
  <w:style w:type="paragraph" w:customStyle="1" w:styleId="211">
    <w:name w:val="Знак2 Знак Знак1 Знак1 Знак Знак Знак Знак Знак Знак Знак Знак Знак Знак Знак Знак"/>
    <w:basedOn w:val="a"/>
    <w:rsid w:val="00731EED"/>
    <w:pPr>
      <w:spacing w:after="160" w:line="240" w:lineRule="exact"/>
    </w:pPr>
    <w:rPr>
      <w:rFonts w:ascii="Verdana" w:eastAsia="Times New Roman" w:hAnsi="Verdana" w:cs="Times New Roman"/>
      <w:sz w:val="20"/>
      <w:szCs w:val="20"/>
      <w:lang w:val="en-US" w:eastAsia="en-US"/>
    </w:rPr>
  </w:style>
  <w:style w:type="paragraph" w:styleId="af5">
    <w:name w:val="Block Text"/>
    <w:basedOn w:val="a"/>
    <w:rsid w:val="00731EED"/>
    <w:pPr>
      <w:spacing w:after="0" w:line="240" w:lineRule="auto"/>
      <w:ind w:left="-851" w:right="-1192" w:firstLine="851"/>
      <w:jc w:val="center"/>
    </w:pPr>
    <w:rPr>
      <w:rFonts w:ascii="Times New Roman" w:eastAsia="Times New Roman" w:hAnsi="Times New Roman" w:cs="Times New Roman"/>
      <w:b/>
      <w:sz w:val="28"/>
      <w:szCs w:val="20"/>
    </w:rPr>
  </w:style>
  <w:style w:type="paragraph" w:customStyle="1" w:styleId="af6">
    <w:name w:val=" Знак Знак Знак Знак Знак Знак Знак"/>
    <w:basedOn w:val="a"/>
    <w:rsid w:val="00731EED"/>
    <w:pPr>
      <w:spacing w:after="160" w:line="240" w:lineRule="exact"/>
    </w:pPr>
    <w:rPr>
      <w:rFonts w:ascii="Verdana" w:eastAsia="Times New Roman" w:hAnsi="Verdana" w:cs="Times New Roman"/>
      <w:sz w:val="20"/>
      <w:szCs w:val="20"/>
      <w:lang w:val="en-US" w:eastAsia="en-US"/>
    </w:rPr>
  </w:style>
  <w:style w:type="paragraph" w:customStyle="1" w:styleId="Char">
    <w:name w:val="Char"/>
    <w:basedOn w:val="a"/>
    <w:rsid w:val="00731EED"/>
    <w:pPr>
      <w:spacing w:after="0" w:line="240" w:lineRule="auto"/>
    </w:pPr>
    <w:rPr>
      <w:rFonts w:ascii="Verdana" w:eastAsia="Times New Roman" w:hAnsi="Verdana" w:cs="Verdana"/>
      <w:sz w:val="20"/>
      <w:szCs w:val="20"/>
      <w:lang w:val="en-US" w:eastAsia="en-US"/>
    </w:rPr>
  </w:style>
  <w:style w:type="paragraph" w:customStyle="1" w:styleId="ConsPlusTitle">
    <w:name w:val="ConsPlusTitle"/>
    <w:uiPriority w:val="99"/>
    <w:rsid w:val="00731EE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320">
    <w:name w:val="Основной текст с отступом 32"/>
    <w:basedOn w:val="a"/>
    <w:rsid w:val="00731EED"/>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30">
    <w:name w:val="Основной текст с отступом 23"/>
    <w:basedOn w:val="a"/>
    <w:rsid w:val="00731EED"/>
    <w:pPr>
      <w:widowControl w:val="0"/>
      <w:autoSpaceDE w:val="0"/>
      <w:spacing w:after="120" w:line="480" w:lineRule="auto"/>
      <w:ind w:left="283"/>
    </w:pPr>
    <w:rPr>
      <w:rFonts w:ascii="Times New Roman" w:eastAsia="Times New Roman" w:hAnsi="Times New Roman" w:cs="Times New Roman"/>
      <w:sz w:val="20"/>
      <w:szCs w:val="20"/>
      <w:lang w:eastAsia="ar-SA"/>
    </w:rPr>
  </w:style>
  <w:style w:type="paragraph" w:customStyle="1" w:styleId="xl25">
    <w:name w:val="xl25"/>
    <w:basedOn w:val="a"/>
    <w:rsid w:val="00731EED"/>
    <w:pPr>
      <w:autoSpaceDE w:val="0"/>
      <w:spacing w:before="100" w:after="100" w:line="240" w:lineRule="auto"/>
    </w:pPr>
    <w:rPr>
      <w:rFonts w:ascii="Times New Roman" w:eastAsia="Times New Roman" w:hAnsi="Times New Roman" w:cs="Times New Roman"/>
      <w:sz w:val="24"/>
      <w:szCs w:val="24"/>
      <w:lang w:eastAsia="ar-SA"/>
    </w:rPr>
  </w:style>
  <w:style w:type="paragraph" w:customStyle="1" w:styleId="af7">
    <w:name w:val="Содержимое таблицы"/>
    <w:basedOn w:val="a"/>
    <w:rsid w:val="00731EED"/>
    <w:pPr>
      <w:widowControl w:val="0"/>
      <w:suppressLineNumbers/>
      <w:suppressAutoHyphens/>
      <w:spacing w:after="0" w:line="240" w:lineRule="auto"/>
    </w:pPr>
    <w:rPr>
      <w:rFonts w:ascii="Times New Roman" w:eastAsia="Andale Sans UI" w:hAnsi="Times New Roman" w:cs="Times New Roman"/>
      <w:kern w:val="1"/>
      <w:sz w:val="24"/>
      <w:szCs w:val="24"/>
      <w:lang w:eastAsia="ar-SA"/>
    </w:rPr>
  </w:style>
  <w:style w:type="paragraph" w:styleId="af8">
    <w:name w:val="caption"/>
    <w:basedOn w:val="a"/>
    <w:next w:val="a"/>
    <w:qFormat/>
    <w:rsid w:val="00731EED"/>
    <w:pPr>
      <w:spacing w:after="0" w:line="240" w:lineRule="auto"/>
      <w:jc w:val="center"/>
    </w:pPr>
    <w:rPr>
      <w:rFonts w:ascii="Times New Roman" w:eastAsia="Times New Roman" w:hAnsi="Times New Roman" w:cs="Times New Roman"/>
      <w:sz w:val="28"/>
      <w:szCs w:val="28"/>
    </w:rPr>
  </w:style>
  <w:style w:type="character" w:styleId="af9">
    <w:name w:val="Hyperlink"/>
    <w:uiPriority w:val="99"/>
    <w:unhideWhenUsed/>
    <w:rsid w:val="00731EED"/>
    <w:rPr>
      <w:color w:val="0000FF"/>
      <w:u w:val="single"/>
    </w:rPr>
  </w:style>
  <w:style w:type="character" w:styleId="afa">
    <w:name w:val="FollowedHyperlink"/>
    <w:uiPriority w:val="99"/>
    <w:unhideWhenUsed/>
    <w:rsid w:val="00731EED"/>
    <w:rPr>
      <w:color w:val="800080"/>
      <w:u w:val="single"/>
    </w:rPr>
  </w:style>
  <w:style w:type="paragraph" w:customStyle="1" w:styleId="xl65">
    <w:name w:val="xl65"/>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ahoma" w:eastAsia="Times New Roman" w:hAnsi="Tahoma" w:cs="Tahoma"/>
      <w:color w:val="000000"/>
      <w:sz w:val="16"/>
      <w:szCs w:val="16"/>
    </w:rPr>
  </w:style>
  <w:style w:type="paragraph" w:customStyle="1" w:styleId="xl66">
    <w:name w:val="xl66"/>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ahoma" w:eastAsia="Times New Roman" w:hAnsi="Tahoma" w:cs="Tahoma"/>
      <w:color w:val="000000"/>
      <w:sz w:val="16"/>
      <w:szCs w:val="16"/>
    </w:rPr>
  </w:style>
  <w:style w:type="paragraph" w:customStyle="1" w:styleId="xl67">
    <w:name w:val="xl67"/>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ahoma" w:eastAsia="Times New Roman" w:hAnsi="Tahoma" w:cs="Tahoma"/>
      <w:color w:val="000000"/>
      <w:sz w:val="16"/>
      <w:szCs w:val="16"/>
    </w:rPr>
  </w:style>
  <w:style w:type="paragraph" w:customStyle="1" w:styleId="xl68">
    <w:name w:val="xl68"/>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ahoma" w:eastAsia="Times New Roman" w:hAnsi="Tahoma" w:cs="Tahoma"/>
      <w:color w:val="000000"/>
    </w:rPr>
  </w:style>
  <w:style w:type="paragraph" w:customStyle="1" w:styleId="xl69">
    <w:name w:val="xl69"/>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ahoma" w:eastAsia="Times New Roman" w:hAnsi="Tahoma" w:cs="Tahoma"/>
      <w:color w:val="000080"/>
      <w:sz w:val="24"/>
      <w:szCs w:val="24"/>
    </w:rPr>
  </w:style>
  <w:style w:type="paragraph" w:customStyle="1" w:styleId="xl70">
    <w:name w:val="xl70"/>
    <w:basedOn w:val="a"/>
    <w:rsid w:val="00731EED"/>
    <w:pPr>
      <w:pBdr>
        <w:top w:val="single" w:sz="4" w:space="0" w:color="C0C0C0"/>
        <w:left w:val="single" w:sz="4" w:space="9" w:color="C0C0C0"/>
        <w:bottom w:val="single" w:sz="4" w:space="0" w:color="C0C0C0"/>
        <w:right w:val="single" w:sz="4" w:space="0" w:color="C0C0C0"/>
      </w:pBdr>
      <w:spacing w:before="100" w:beforeAutospacing="1" w:after="100" w:afterAutospacing="1" w:line="240" w:lineRule="auto"/>
      <w:ind w:firstLineChars="100"/>
      <w:textAlignment w:val="center"/>
    </w:pPr>
    <w:rPr>
      <w:rFonts w:ascii="Tahoma" w:eastAsia="Times New Roman" w:hAnsi="Tahoma" w:cs="Tahoma"/>
      <w:color w:val="000080"/>
      <w:sz w:val="24"/>
      <w:szCs w:val="24"/>
    </w:rPr>
  </w:style>
  <w:style w:type="paragraph" w:customStyle="1" w:styleId="xl71">
    <w:name w:val="xl71"/>
    <w:basedOn w:val="a"/>
    <w:rsid w:val="00731EED"/>
    <w:pPr>
      <w:pBdr>
        <w:top w:val="single" w:sz="4" w:space="0" w:color="C0C0C0"/>
        <w:left w:val="single" w:sz="4" w:space="18" w:color="C0C0C0"/>
        <w:bottom w:val="single" w:sz="4" w:space="0" w:color="C0C0C0"/>
        <w:right w:val="single" w:sz="4" w:space="0" w:color="C0C0C0"/>
      </w:pBdr>
      <w:spacing w:before="100" w:beforeAutospacing="1" w:after="100" w:afterAutospacing="1" w:line="240" w:lineRule="auto"/>
      <w:ind w:firstLineChars="200"/>
      <w:textAlignment w:val="center"/>
    </w:pPr>
    <w:rPr>
      <w:rFonts w:ascii="Tahoma" w:eastAsia="Times New Roman" w:hAnsi="Tahoma" w:cs="Tahoma"/>
      <w:color w:val="000080"/>
      <w:sz w:val="24"/>
      <w:szCs w:val="24"/>
    </w:rPr>
  </w:style>
  <w:style w:type="paragraph" w:customStyle="1" w:styleId="xl72">
    <w:name w:val="xl72"/>
    <w:basedOn w:val="a"/>
    <w:rsid w:val="00731EED"/>
    <w:pPr>
      <w:pBdr>
        <w:top w:val="single" w:sz="4" w:space="0" w:color="C0C0C0"/>
        <w:left w:val="single" w:sz="4" w:space="27" w:color="C0C0C0"/>
        <w:bottom w:val="single" w:sz="4" w:space="0" w:color="C0C0C0"/>
        <w:right w:val="single" w:sz="4" w:space="0" w:color="C0C0C0"/>
      </w:pBdr>
      <w:spacing w:before="100" w:beforeAutospacing="1" w:after="100" w:afterAutospacing="1" w:line="240" w:lineRule="auto"/>
      <w:ind w:firstLineChars="300"/>
      <w:textAlignment w:val="center"/>
    </w:pPr>
    <w:rPr>
      <w:rFonts w:ascii="Tahoma" w:eastAsia="Times New Roman" w:hAnsi="Tahoma" w:cs="Tahoma"/>
      <w:color w:val="000080"/>
      <w:sz w:val="24"/>
      <w:szCs w:val="24"/>
    </w:rPr>
  </w:style>
  <w:style w:type="paragraph" w:customStyle="1" w:styleId="xl73">
    <w:name w:val="xl73"/>
    <w:basedOn w:val="a"/>
    <w:rsid w:val="00731EED"/>
    <w:pPr>
      <w:pBdr>
        <w:top w:val="single" w:sz="4" w:space="0" w:color="C0C0C0"/>
        <w:left w:val="single" w:sz="4" w:space="31" w:color="C0C0C0"/>
        <w:bottom w:val="single" w:sz="4" w:space="0" w:color="C0C0C0"/>
        <w:right w:val="single" w:sz="4" w:space="0" w:color="C0C0C0"/>
      </w:pBdr>
      <w:spacing w:before="100" w:beforeAutospacing="1" w:after="100" w:afterAutospacing="1" w:line="240" w:lineRule="auto"/>
      <w:ind w:firstLineChars="400"/>
      <w:textAlignment w:val="center"/>
    </w:pPr>
    <w:rPr>
      <w:rFonts w:ascii="Tahoma" w:eastAsia="Times New Roman" w:hAnsi="Tahoma" w:cs="Tahoma"/>
      <w:color w:val="000080"/>
      <w:sz w:val="24"/>
      <w:szCs w:val="24"/>
    </w:rPr>
  </w:style>
  <w:style w:type="paragraph" w:customStyle="1" w:styleId="xl74">
    <w:name w:val="xl74"/>
    <w:basedOn w:val="a"/>
    <w:rsid w:val="00731EED"/>
    <w:pPr>
      <w:pBdr>
        <w:top w:val="single" w:sz="4" w:space="0" w:color="C0C0C0"/>
        <w:left w:val="single" w:sz="4" w:space="31" w:color="C0C0C0"/>
        <w:bottom w:val="single" w:sz="4" w:space="0" w:color="C0C0C0"/>
        <w:right w:val="single" w:sz="4" w:space="0" w:color="C0C0C0"/>
      </w:pBdr>
      <w:spacing w:before="100" w:beforeAutospacing="1" w:after="100" w:afterAutospacing="1" w:line="240" w:lineRule="auto"/>
      <w:ind w:firstLineChars="500"/>
      <w:textAlignment w:val="center"/>
    </w:pPr>
    <w:rPr>
      <w:rFonts w:ascii="Tahoma" w:eastAsia="Times New Roman" w:hAnsi="Tahoma" w:cs="Tahoma"/>
      <w:color w:val="000080"/>
      <w:sz w:val="24"/>
      <w:szCs w:val="24"/>
    </w:rPr>
  </w:style>
  <w:style w:type="paragraph" w:customStyle="1" w:styleId="xl75">
    <w:name w:val="xl75"/>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textAlignment w:val="center"/>
    </w:pPr>
    <w:rPr>
      <w:rFonts w:ascii="Tahoma" w:eastAsia="Times New Roman" w:hAnsi="Tahoma" w:cs="Tahoma"/>
      <w:b/>
      <w:bCs/>
      <w:color w:val="000080"/>
      <w:sz w:val="24"/>
      <w:szCs w:val="24"/>
    </w:rPr>
  </w:style>
  <w:style w:type="paragraph" w:customStyle="1" w:styleId="xl76">
    <w:name w:val="xl76"/>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a"/>
    <w:rsid w:val="00731EED"/>
    <w:pPr>
      <w:pBdr>
        <w:bottom w:val="single" w:sz="4" w:space="0" w:color="C0C0C0"/>
      </w:pBdr>
      <w:spacing w:before="100" w:beforeAutospacing="1" w:after="100" w:afterAutospacing="1" w:line="240" w:lineRule="auto"/>
      <w:jc w:val="center"/>
      <w:textAlignment w:val="center"/>
    </w:pPr>
    <w:rPr>
      <w:rFonts w:ascii="Tahoma" w:eastAsia="Times New Roman" w:hAnsi="Tahoma" w:cs="Tahoma"/>
      <w:b/>
      <w:bCs/>
      <w:color w:val="000080"/>
      <w:sz w:val="24"/>
      <w:szCs w:val="24"/>
    </w:rPr>
  </w:style>
  <w:style w:type="paragraph" w:customStyle="1" w:styleId="xl78">
    <w:name w:val="xl78"/>
    <w:basedOn w:val="a"/>
    <w:rsid w:val="00731EED"/>
    <w:pPr>
      <w:pBdr>
        <w:bottom w:val="single" w:sz="4" w:space="0" w:color="C0C0C0"/>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731EED"/>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jc w:val="center"/>
      <w:textAlignment w:val="center"/>
    </w:pPr>
    <w:rPr>
      <w:rFonts w:ascii="Tahoma" w:eastAsia="Times New Roman" w:hAnsi="Tahoma" w:cs="Tahoma"/>
      <w:b/>
      <w:bCs/>
      <w:color w:val="FFFFFF"/>
      <w:sz w:val="18"/>
      <w:szCs w:val="18"/>
    </w:rPr>
  </w:style>
  <w:style w:type="paragraph" w:customStyle="1" w:styleId="xl80">
    <w:name w:val="xl80"/>
    <w:basedOn w:val="a"/>
    <w:rsid w:val="00731EED"/>
    <w:pPr>
      <w:spacing w:before="100" w:beforeAutospacing="1" w:after="100" w:afterAutospacing="1" w:line="240" w:lineRule="auto"/>
      <w:jc w:val="center"/>
      <w:textAlignment w:val="center"/>
    </w:pPr>
    <w:rPr>
      <w:rFonts w:ascii="Tahoma" w:eastAsia="Times New Roman" w:hAnsi="Tahoma" w:cs="Tahoma"/>
      <w:color w:val="000080"/>
      <w:sz w:val="28"/>
      <w:szCs w:val="28"/>
    </w:rPr>
  </w:style>
  <w:style w:type="paragraph" w:customStyle="1" w:styleId="xl81">
    <w:name w:val="xl81"/>
    <w:basedOn w:val="a"/>
    <w:rsid w:val="00731EE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character" w:styleId="afb">
    <w:name w:val="Strong"/>
    <w:uiPriority w:val="22"/>
    <w:qFormat/>
    <w:rsid w:val="00731EED"/>
    <w:rPr>
      <w:b/>
      <w:bCs/>
    </w:rPr>
  </w:style>
  <w:style w:type="paragraph" w:customStyle="1" w:styleId="CharChar1CharChar1CharChar">
    <w:name w:val="Char Char Знак Знак1 Char Char1 Знак Знак Char Char"/>
    <w:basedOn w:val="a"/>
    <w:rsid w:val="00731EED"/>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110">
    <w:name w:val="Основной текст + 11"/>
    <w:aliases w:val="5 pt"/>
    <w:rsid w:val="00731EED"/>
    <w:rPr>
      <w:rFonts w:ascii="Times New Roman" w:hAnsi="Times New Roman" w:cs="Times New Roman"/>
      <w:sz w:val="23"/>
      <w:szCs w:val="23"/>
      <w:shd w:val="clear" w:color="auto" w:fill="FFFFFF"/>
    </w:rPr>
  </w:style>
  <w:style w:type="paragraph" w:customStyle="1" w:styleId="formattexttopleveltext">
    <w:name w:val="formattext topleveltext"/>
    <w:basedOn w:val="a"/>
    <w:rsid w:val="00731E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731EED"/>
    <w:pPr>
      <w:spacing w:before="100" w:beforeAutospacing="1" w:after="100" w:afterAutospacing="1" w:line="240" w:lineRule="auto"/>
    </w:pPr>
    <w:rPr>
      <w:rFonts w:ascii="Times New Roman" w:eastAsia="Times New Roman" w:hAnsi="Times New Roman" w:cs="Times New Roman"/>
      <w:sz w:val="24"/>
      <w:szCs w:val="24"/>
    </w:rPr>
  </w:style>
  <w:style w:type="paragraph" w:styleId="afc">
    <w:name w:val="No Spacing"/>
    <w:link w:val="afd"/>
    <w:uiPriority w:val="99"/>
    <w:qFormat/>
    <w:rsid w:val="00731EED"/>
    <w:pPr>
      <w:spacing w:after="0" w:line="240" w:lineRule="auto"/>
    </w:pPr>
    <w:rPr>
      <w:rFonts w:ascii="Calibri" w:eastAsia="Calibri" w:hAnsi="Calibri" w:cs="Times New Roman"/>
      <w:lang w:eastAsia="en-US"/>
    </w:rPr>
  </w:style>
  <w:style w:type="character" w:customStyle="1" w:styleId="afd">
    <w:name w:val="Без интервала Знак"/>
    <w:link w:val="afc"/>
    <w:uiPriority w:val="99"/>
    <w:locked/>
    <w:rsid w:val="00731EED"/>
    <w:rPr>
      <w:rFonts w:ascii="Calibri" w:eastAsia="Calibri" w:hAnsi="Calibri" w:cs="Times New Roman"/>
      <w:lang w:eastAsia="en-US"/>
    </w:rPr>
  </w:style>
  <w:style w:type="paragraph" w:styleId="25">
    <w:name w:val="List 2"/>
    <w:basedOn w:val="a"/>
    <w:uiPriority w:val="99"/>
    <w:rsid w:val="00731EED"/>
    <w:pPr>
      <w:spacing w:after="0" w:line="240" w:lineRule="auto"/>
      <w:ind w:left="566" w:hanging="283"/>
    </w:pPr>
    <w:rPr>
      <w:rFonts w:ascii="Times New Roman" w:eastAsia="Times New Roman" w:hAnsi="Times New Roman" w:cs="Times New Roman"/>
      <w:sz w:val="20"/>
      <w:szCs w:val="20"/>
    </w:rPr>
  </w:style>
  <w:style w:type="character" w:styleId="afe">
    <w:name w:val="Emphasis"/>
    <w:uiPriority w:val="20"/>
    <w:qFormat/>
    <w:rsid w:val="00731EED"/>
    <w:rPr>
      <w:i/>
      <w:iCs/>
    </w:rPr>
  </w:style>
  <w:style w:type="character" w:customStyle="1" w:styleId="apple-converted-space">
    <w:name w:val="apple-converted-space"/>
    <w:rsid w:val="00731EED"/>
  </w:style>
  <w:style w:type="character" w:customStyle="1" w:styleId="26">
    <w:name w:val="Основной текст (2)_"/>
    <w:basedOn w:val="a0"/>
    <w:link w:val="27"/>
    <w:uiPriority w:val="99"/>
    <w:rsid w:val="00731EED"/>
    <w:rPr>
      <w:b/>
      <w:bCs/>
      <w:sz w:val="26"/>
      <w:szCs w:val="26"/>
      <w:shd w:val="clear" w:color="auto" w:fill="FFFFFF"/>
    </w:rPr>
  </w:style>
  <w:style w:type="paragraph" w:customStyle="1" w:styleId="27">
    <w:name w:val="Основной текст (2)"/>
    <w:basedOn w:val="a"/>
    <w:link w:val="26"/>
    <w:uiPriority w:val="99"/>
    <w:rsid w:val="00731EED"/>
    <w:pPr>
      <w:shd w:val="clear" w:color="auto" w:fill="FFFFFF"/>
      <w:spacing w:after="540" w:line="322" w:lineRule="exact"/>
      <w:jc w:val="center"/>
    </w:pPr>
    <w:rPr>
      <w:b/>
      <w:bCs/>
      <w:sz w:val="26"/>
      <w:szCs w:val="26"/>
    </w:rPr>
  </w:style>
  <w:style w:type="character" w:customStyle="1" w:styleId="aff">
    <w:name w:val="Основной текст + Полужирный"/>
    <w:basedOn w:val="a0"/>
    <w:uiPriority w:val="99"/>
    <w:rsid w:val="00731EED"/>
    <w:rPr>
      <w:rFonts w:ascii="Times New Roman" w:hAnsi="Times New Roman" w:cs="Times New Roman"/>
      <w:b/>
      <w:bCs/>
      <w:spacing w:val="0"/>
      <w:sz w:val="26"/>
      <w:szCs w:val="26"/>
    </w:rPr>
  </w:style>
  <w:style w:type="character" w:customStyle="1" w:styleId="35">
    <w:name w:val="Основной текст (3)_"/>
    <w:basedOn w:val="a0"/>
    <w:link w:val="36"/>
    <w:uiPriority w:val="99"/>
    <w:rsid w:val="00731EED"/>
    <w:rPr>
      <w:b/>
      <w:bCs/>
      <w:i/>
      <w:iCs/>
      <w:spacing w:val="-2"/>
      <w:sz w:val="26"/>
      <w:szCs w:val="26"/>
      <w:shd w:val="clear" w:color="auto" w:fill="FFFFFF"/>
    </w:rPr>
  </w:style>
  <w:style w:type="paragraph" w:customStyle="1" w:styleId="36">
    <w:name w:val="Основной текст (3)"/>
    <w:basedOn w:val="a"/>
    <w:link w:val="35"/>
    <w:uiPriority w:val="99"/>
    <w:rsid w:val="00731EED"/>
    <w:pPr>
      <w:shd w:val="clear" w:color="auto" w:fill="FFFFFF"/>
      <w:spacing w:line="322" w:lineRule="exact"/>
      <w:ind w:firstLine="700"/>
      <w:jc w:val="both"/>
    </w:pPr>
    <w:rPr>
      <w:b/>
      <w:bCs/>
      <w:i/>
      <w:iCs/>
      <w:spacing w:val="-2"/>
      <w:sz w:val="26"/>
      <w:szCs w:val="26"/>
    </w:rPr>
  </w:style>
  <w:style w:type="character" w:customStyle="1" w:styleId="aff0">
    <w:name w:val="Основной текст + Курсив"/>
    <w:basedOn w:val="a0"/>
    <w:uiPriority w:val="99"/>
    <w:rsid w:val="00731EED"/>
    <w:rPr>
      <w:rFonts w:ascii="Times New Roman" w:hAnsi="Times New Roman" w:cs="Times New Roman"/>
      <w:i/>
      <w:iCs/>
      <w:spacing w:val="0"/>
      <w:sz w:val="26"/>
      <w:szCs w:val="26"/>
    </w:rPr>
  </w:style>
  <w:style w:type="paragraph" w:customStyle="1" w:styleId="ConsPlusNonformat">
    <w:name w:val="ConsPlusNonformat"/>
    <w:rsid w:val="00731EED"/>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8">
    <w:name w:val="Основной текст (2) + Не полужирный"/>
    <w:basedOn w:val="26"/>
    <w:uiPriority w:val="99"/>
    <w:rsid w:val="00731EED"/>
    <w:rPr>
      <w:rFonts w:ascii="Times New Roman" w:hAnsi="Times New Roman" w:cs="Times New Roman"/>
      <w:spacing w:val="0"/>
    </w:rPr>
  </w:style>
  <w:style w:type="character" w:customStyle="1" w:styleId="220">
    <w:name w:val="Заголовок №2 (2)_"/>
    <w:basedOn w:val="a0"/>
    <w:link w:val="221"/>
    <w:uiPriority w:val="99"/>
    <w:rsid w:val="00731EED"/>
    <w:rPr>
      <w:b/>
      <w:bCs/>
      <w:sz w:val="26"/>
      <w:szCs w:val="26"/>
      <w:shd w:val="clear" w:color="auto" w:fill="FFFFFF"/>
    </w:rPr>
  </w:style>
  <w:style w:type="paragraph" w:customStyle="1" w:styleId="221">
    <w:name w:val="Заголовок №2 (2)"/>
    <w:basedOn w:val="a"/>
    <w:link w:val="220"/>
    <w:uiPriority w:val="99"/>
    <w:rsid w:val="00731EED"/>
    <w:pPr>
      <w:shd w:val="clear" w:color="auto" w:fill="FFFFFF"/>
      <w:spacing w:before="420" w:after="300" w:line="240" w:lineRule="atLeast"/>
      <w:outlineLvl w:val="1"/>
    </w:pPr>
    <w:rPr>
      <w:b/>
      <w:bCs/>
      <w:sz w:val="26"/>
      <w:szCs w:val="26"/>
    </w:rPr>
  </w:style>
  <w:style w:type="paragraph" w:customStyle="1" w:styleId="14">
    <w:name w:val="Без интервала1"/>
    <w:uiPriority w:val="99"/>
    <w:rsid w:val="00731EED"/>
    <w:pPr>
      <w:spacing w:after="0" w:line="240" w:lineRule="auto"/>
    </w:pPr>
    <w:rPr>
      <w:rFonts w:ascii="Times New Roman" w:eastAsia="Times New Roman" w:hAnsi="Times New Roman" w:cs="Times New Roman"/>
      <w:sz w:val="28"/>
      <w:szCs w:val="28"/>
    </w:rPr>
  </w:style>
  <w:style w:type="paragraph" w:styleId="29">
    <w:name w:val="Body Text First Indent 2"/>
    <w:basedOn w:val="a7"/>
    <w:link w:val="2a"/>
    <w:rsid w:val="00731EED"/>
    <w:pPr>
      <w:ind w:firstLine="210"/>
    </w:pPr>
  </w:style>
  <w:style w:type="character" w:customStyle="1" w:styleId="2a">
    <w:name w:val="Красная строка 2 Знак"/>
    <w:basedOn w:val="a8"/>
    <w:link w:val="29"/>
    <w:rsid w:val="00731E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gosreestr.ru"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29</Pages>
  <Words>9695</Words>
  <Characters>55268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cp:lastPrinted>2016-12-01T05:32:00Z</cp:lastPrinted>
  <dcterms:created xsi:type="dcterms:W3CDTF">2016-12-01T05:23:00Z</dcterms:created>
  <dcterms:modified xsi:type="dcterms:W3CDTF">2016-12-01T08:58:00Z</dcterms:modified>
</cp:coreProperties>
</file>